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5E" w:rsidRPr="00773AE1" w:rsidRDefault="0039555E" w:rsidP="0039555E">
      <w:pPr>
        <w:rPr>
          <w:szCs w:val="24"/>
          <w:lang w:eastAsia="lt-LT"/>
        </w:rPr>
      </w:pPr>
      <w:r w:rsidRPr="00D22F60">
        <w:rPr>
          <w:szCs w:val="24"/>
          <w:lang w:eastAsia="lt-LT"/>
        </w:rPr>
        <w:tab/>
      </w:r>
      <w:r w:rsidRPr="00D22F60">
        <w:rPr>
          <w:szCs w:val="24"/>
          <w:lang w:eastAsia="lt-LT"/>
        </w:rPr>
        <w:tab/>
      </w:r>
      <w:r w:rsidRPr="00D22F60">
        <w:rPr>
          <w:szCs w:val="24"/>
          <w:lang w:eastAsia="lt-LT"/>
        </w:rPr>
        <w:tab/>
      </w:r>
      <w:r w:rsidRPr="00D22F60">
        <w:rPr>
          <w:szCs w:val="24"/>
          <w:lang w:eastAsia="lt-LT"/>
        </w:rPr>
        <w:tab/>
      </w:r>
      <w:r w:rsidRPr="00773AE1">
        <w:rPr>
          <w:szCs w:val="24"/>
          <w:lang w:eastAsia="lt-LT"/>
        </w:rPr>
        <w:t>PATVIRTINTA</w:t>
      </w:r>
    </w:p>
    <w:p w:rsidR="0039555E" w:rsidRPr="00773AE1" w:rsidRDefault="0039555E" w:rsidP="0039555E">
      <w:pPr>
        <w:rPr>
          <w:szCs w:val="24"/>
          <w:lang w:eastAsia="lt-LT"/>
        </w:rPr>
      </w:pPr>
      <w:r w:rsidRPr="00773AE1">
        <w:rPr>
          <w:szCs w:val="24"/>
          <w:lang w:eastAsia="lt-LT"/>
        </w:rPr>
        <w:tab/>
      </w:r>
      <w:r w:rsidRPr="00773AE1">
        <w:rPr>
          <w:szCs w:val="24"/>
          <w:lang w:eastAsia="lt-LT"/>
        </w:rPr>
        <w:tab/>
      </w:r>
      <w:r w:rsidRPr="00773AE1">
        <w:rPr>
          <w:szCs w:val="24"/>
          <w:lang w:eastAsia="lt-LT"/>
        </w:rPr>
        <w:tab/>
      </w:r>
      <w:r w:rsidRPr="00773AE1">
        <w:rPr>
          <w:szCs w:val="24"/>
          <w:lang w:eastAsia="lt-LT"/>
        </w:rPr>
        <w:tab/>
        <w:t>Kauno lopšelio-darželio „Pasaka“</w:t>
      </w:r>
    </w:p>
    <w:p w:rsidR="0039555E" w:rsidRPr="00773AE1" w:rsidRDefault="0039555E" w:rsidP="0039555E">
      <w:pPr>
        <w:rPr>
          <w:szCs w:val="24"/>
          <w:lang w:eastAsia="lt-LT"/>
        </w:rPr>
      </w:pPr>
      <w:r w:rsidRPr="00773AE1">
        <w:rPr>
          <w:szCs w:val="24"/>
          <w:lang w:eastAsia="lt-LT"/>
        </w:rPr>
        <w:tab/>
      </w:r>
      <w:r w:rsidRPr="00773AE1">
        <w:rPr>
          <w:szCs w:val="24"/>
          <w:lang w:eastAsia="lt-LT"/>
        </w:rPr>
        <w:tab/>
      </w:r>
      <w:r w:rsidRPr="00773AE1">
        <w:rPr>
          <w:szCs w:val="24"/>
          <w:lang w:eastAsia="lt-LT"/>
        </w:rPr>
        <w:tab/>
      </w:r>
      <w:r w:rsidRPr="00773AE1">
        <w:rPr>
          <w:szCs w:val="24"/>
          <w:lang w:eastAsia="lt-LT"/>
        </w:rPr>
        <w:tab/>
        <w:t>direktoriaus</w:t>
      </w:r>
      <w:r w:rsidR="001D086F">
        <w:rPr>
          <w:szCs w:val="24"/>
          <w:lang w:eastAsia="lt-LT"/>
        </w:rPr>
        <w:t xml:space="preserve"> 2017 m.  vasario 28 </w:t>
      </w:r>
      <w:r w:rsidRPr="00773AE1">
        <w:rPr>
          <w:szCs w:val="24"/>
          <w:lang w:eastAsia="lt-LT"/>
        </w:rPr>
        <w:t>d.</w:t>
      </w:r>
    </w:p>
    <w:p w:rsidR="0039555E" w:rsidRPr="00773AE1" w:rsidRDefault="0039555E" w:rsidP="0039555E">
      <w:pPr>
        <w:rPr>
          <w:szCs w:val="24"/>
          <w:lang w:eastAsia="lt-LT"/>
        </w:rPr>
      </w:pPr>
      <w:r w:rsidRPr="00773AE1">
        <w:rPr>
          <w:szCs w:val="24"/>
          <w:lang w:eastAsia="lt-LT"/>
        </w:rPr>
        <w:tab/>
      </w:r>
      <w:r w:rsidRPr="00773AE1">
        <w:rPr>
          <w:szCs w:val="24"/>
          <w:lang w:eastAsia="lt-LT"/>
        </w:rPr>
        <w:tab/>
      </w:r>
      <w:r w:rsidRPr="00773AE1">
        <w:rPr>
          <w:szCs w:val="24"/>
          <w:lang w:eastAsia="lt-LT"/>
        </w:rPr>
        <w:tab/>
      </w:r>
      <w:r w:rsidRPr="00773AE1">
        <w:rPr>
          <w:szCs w:val="24"/>
          <w:lang w:eastAsia="lt-LT"/>
        </w:rPr>
        <w:tab/>
      </w:r>
      <w:r>
        <w:rPr>
          <w:szCs w:val="24"/>
          <w:lang w:eastAsia="lt-LT"/>
        </w:rPr>
        <w:t>įsakymu Nr. V-</w:t>
      </w:r>
      <w:r w:rsidR="001D086F">
        <w:rPr>
          <w:szCs w:val="24"/>
          <w:lang w:eastAsia="lt-LT"/>
        </w:rPr>
        <w:t>19</w:t>
      </w:r>
    </w:p>
    <w:p w:rsidR="0039555E" w:rsidRPr="008C7ECF" w:rsidRDefault="0039555E" w:rsidP="0039555E">
      <w:pPr>
        <w:tabs>
          <w:tab w:val="left" w:pos="0"/>
        </w:tabs>
        <w:ind w:left="-993" w:firstLine="720"/>
        <w:jc w:val="center"/>
        <w:rPr>
          <w:b/>
          <w:szCs w:val="24"/>
        </w:rPr>
      </w:pPr>
    </w:p>
    <w:p w:rsidR="0039555E" w:rsidRDefault="0039555E" w:rsidP="0039555E">
      <w:pPr>
        <w:tabs>
          <w:tab w:val="left" w:pos="0"/>
        </w:tabs>
        <w:ind w:left="-993" w:firstLine="720"/>
        <w:jc w:val="center"/>
        <w:rPr>
          <w:b/>
          <w:szCs w:val="24"/>
        </w:rPr>
      </w:pPr>
    </w:p>
    <w:p w:rsidR="0039555E" w:rsidRDefault="0039555E" w:rsidP="00A14B11">
      <w:pPr>
        <w:tabs>
          <w:tab w:val="left" w:pos="0"/>
        </w:tabs>
        <w:jc w:val="center"/>
        <w:rPr>
          <w:b/>
          <w:szCs w:val="24"/>
        </w:rPr>
      </w:pPr>
      <w:r>
        <w:rPr>
          <w:b/>
          <w:szCs w:val="24"/>
        </w:rPr>
        <w:t>KAUNO LOPŠELIO-DARŽELIO „PASAKA“</w:t>
      </w:r>
    </w:p>
    <w:p w:rsidR="0039555E" w:rsidRPr="008C7ECF" w:rsidRDefault="0039555E" w:rsidP="00A14B11">
      <w:pPr>
        <w:tabs>
          <w:tab w:val="left" w:pos="0"/>
        </w:tabs>
        <w:jc w:val="center"/>
        <w:rPr>
          <w:b/>
          <w:szCs w:val="24"/>
        </w:rPr>
      </w:pPr>
      <w:r>
        <w:rPr>
          <w:b/>
          <w:szCs w:val="24"/>
        </w:rPr>
        <w:t>DARBUOTOJŲ</w:t>
      </w:r>
      <w:r w:rsidR="00820B21">
        <w:rPr>
          <w:b/>
          <w:szCs w:val="24"/>
        </w:rPr>
        <w:t xml:space="preserve"> </w:t>
      </w:r>
      <w:r w:rsidR="00A14B11">
        <w:rPr>
          <w:b/>
          <w:szCs w:val="24"/>
        </w:rPr>
        <w:t>DIRBANČIŲ PAGAL DARBO SU</w:t>
      </w:r>
      <w:r w:rsidR="008D333C">
        <w:rPr>
          <w:b/>
          <w:szCs w:val="24"/>
        </w:rPr>
        <w:t>TARTIS, DARBO APMOKĖJIMO SISTEMOS APRAŠAS</w:t>
      </w:r>
    </w:p>
    <w:p w:rsidR="0039555E" w:rsidRPr="008C7ECF" w:rsidRDefault="0039555E" w:rsidP="00A14B11">
      <w:pPr>
        <w:jc w:val="center"/>
        <w:rPr>
          <w:rFonts w:eastAsia="Calibri"/>
          <w:b/>
          <w:szCs w:val="24"/>
        </w:rPr>
      </w:pPr>
      <w:bookmarkStart w:id="0" w:name="skyrius1"/>
    </w:p>
    <w:bookmarkEnd w:id="0"/>
    <w:p w:rsidR="0039555E" w:rsidRPr="008C7ECF" w:rsidRDefault="0039555E" w:rsidP="00A14B11">
      <w:pPr>
        <w:jc w:val="center"/>
        <w:rPr>
          <w:rFonts w:eastAsia="Calibri"/>
          <w:b/>
          <w:szCs w:val="24"/>
        </w:rPr>
      </w:pPr>
      <w:r w:rsidRPr="008C7ECF">
        <w:rPr>
          <w:rFonts w:eastAsia="Calibri"/>
          <w:b/>
          <w:szCs w:val="24"/>
        </w:rPr>
        <w:t>I SKYRIUS</w:t>
      </w:r>
    </w:p>
    <w:p w:rsidR="0039555E" w:rsidRPr="008C7ECF" w:rsidRDefault="0039555E" w:rsidP="00A14B11">
      <w:pPr>
        <w:jc w:val="center"/>
        <w:rPr>
          <w:rFonts w:eastAsia="Calibri"/>
          <w:b/>
          <w:szCs w:val="24"/>
        </w:rPr>
      </w:pPr>
      <w:r w:rsidRPr="008C7ECF">
        <w:rPr>
          <w:rFonts w:eastAsia="Calibri"/>
          <w:b/>
          <w:szCs w:val="24"/>
        </w:rPr>
        <w:t>BENDROSIOS NUOSTATOS</w:t>
      </w:r>
    </w:p>
    <w:p w:rsidR="0039555E" w:rsidRPr="002A0D3A" w:rsidRDefault="0039555E" w:rsidP="0039555E">
      <w:pPr>
        <w:spacing w:line="360" w:lineRule="atLeast"/>
        <w:ind w:firstLine="1298"/>
        <w:jc w:val="both"/>
        <w:rPr>
          <w:rFonts w:eastAsia="Calibri"/>
          <w:szCs w:val="24"/>
        </w:rPr>
      </w:pPr>
    </w:p>
    <w:p w:rsidR="00FE4934" w:rsidRDefault="0039555E" w:rsidP="00FE4934">
      <w:pPr>
        <w:tabs>
          <w:tab w:val="left" w:pos="0"/>
        </w:tabs>
        <w:spacing w:line="360" w:lineRule="auto"/>
        <w:ind w:firstLine="1247"/>
        <w:jc w:val="both"/>
        <w:rPr>
          <w:rFonts w:eastAsia="Calibri"/>
          <w:szCs w:val="24"/>
        </w:rPr>
      </w:pPr>
      <w:r w:rsidRPr="002A0D3A">
        <w:rPr>
          <w:rFonts w:eastAsia="Calibri"/>
          <w:szCs w:val="24"/>
        </w:rPr>
        <w:t>1. Kauno lopšelio-darželio „Pasaka“ darbuotojų</w:t>
      </w:r>
      <w:r w:rsidR="00A14B11" w:rsidRPr="002A0D3A">
        <w:rPr>
          <w:rFonts w:eastAsia="Calibri"/>
          <w:szCs w:val="24"/>
        </w:rPr>
        <w:t>,</w:t>
      </w:r>
      <w:r w:rsidRPr="002A0D3A">
        <w:rPr>
          <w:rFonts w:eastAsia="Calibri"/>
          <w:szCs w:val="24"/>
        </w:rPr>
        <w:t xml:space="preserve"> </w:t>
      </w:r>
      <w:r w:rsidR="00A14B11" w:rsidRPr="002A0D3A">
        <w:rPr>
          <w:rFonts w:eastAsia="Calibri"/>
          <w:szCs w:val="24"/>
        </w:rPr>
        <w:t xml:space="preserve">dirbančių pagal darbo sutartis, </w:t>
      </w:r>
      <w:r w:rsidRPr="002A0D3A">
        <w:rPr>
          <w:rFonts w:eastAsia="Calibri"/>
          <w:szCs w:val="24"/>
        </w:rPr>
        <w:t>darb</w:t>
      </w:r>
      <w:r w:rsidR="002A0D3A" w:rsidRPr="002A0D3A">
        <w:rPr>
          <w:rFonts w:eastAsia="Calibri"/>
          <w:szCs w:val="24"/>
        </w:rPr>
        <w:t>o apmokėjimo sistemos aprašas</w:t>
      </w:r>
      <w:r w:rsidRPr="002A0D3A">
        <w:rPr>
          <w:rFonts w:eastAsia="Calibri"/>
          <w:szCs w:val="24"/>
        </w:rPr>
        <w:t xml:space="preserve"> (toliau – </w:t>
      </w:r>
      <w:r w:rsidR="002A0D3A" w:rsidRPr="002A0D3A">
        <w:rPr>
          <w:rFonts w:eastAsia="Calibri"/>
          <w:szCs w:val="24"/>
        </w:rPr>
        <w:t>Aprašas</w:t>
      </w:r>
      <w:r w:rsidRPr="002A0D3A">
        <w:rPr>
          <w:rFonts w:eastAsia="Calibri"/>
          <w:szCs w:val="24"/>
        </w:rPr>
        <w:t xml:space="preserve">) nustato Kauno lopšelio-darželio „Pasaka“ ugdymo įstaigos (toliau – Įstaiga) darbuotojų </w:t>
      </w:r>
      <w:r w:rsidR="002A0D3A" w:rsidRPr="002A0D3A">
        <w:rPr>
          <w:rFonts w:eastAsia="Calibri"/>
          <w:szCs w:val="24"/>
        </w:rPr>
        <w:t xml:space="preserve">(toliau – Darbuotojai) dirbančių pagal darbo sutartis, darbo </w:t>
      </w:r>
      <w:r w:rsidRPr="002A0D3A">
        <w:rPr>
          <w:rFonts w:eastAsia="Calibri"/>
          <w:szCs w:val="24"/>
        </w:rPr>
        <w:t>apmokėjimo sąlygas ir dydžius, pareigybių lygius, pareiginės algos pastoviosios dalies nustatymo kriterijus, kintamosios dalies, priemokų, premijų, materialinių pašalpų mokėjimo sąlygas ir tvarką.</w:t>
      </w:r>
    </w:p>
    <w:p w:rsidR="00FE4934" w:rsidRDefault="0039555E" w:rsidP="00FE4934">
      <w:pPr>
        <w:tabs>
          <w:tab w:val="left" w:pos="0"/>
        </w:tabs>
        <w:spacing w:line="360" w:lineRule="auto"/>
        <w:ind w:firstLine="1247"/>
        <w:jc w:val="both"/>
        <w:rPr>
          <w:rFonts w:eastAsia="Calibri"/>
          <w:szCs w:val="24"/>
        </w:rPr>
      </w:pPr>
      <w:r w:rsidRPr="002A0D3A">
        <w:rPr>
          <w:rFonts w:eastAsia="Calibri"/>
          <w:szCs w:val="24"/>
        </w:rPr>
        <w:t xml:space="preserve">2. </w:t>
      </w:r>
      <w:r w:rsidR="002A0D3A" w:rsidRPr="002A0D3A">
        <w:rPr>
          <w:rFonts w:eastAsia="Calibri"/>
          <w:szCs w:val="24"/>
        </w:rPr>
        <w:t>Tvarkos aprašas</w:t>
      </w:r>
      <w:r w:rsidRPr="002A0D3A">
        <w:rPr>
          <w:rFonts w:eastAsia="Calibri"/>
          <w:szCs w:val="24"/>
        </w:rPr>
        <w:t xml:space="preserve"> parengta</w:t>
      </w:r>
      <w:r w:rsidR="002A0D3A" w:rsidRPr="002A0D3A">
        <w:rPr>
          <w:rFonts w:eastAsia="Calibri"/>
          <w:szCs w:val="24"/>
        </w:rPr>
        <w:t>s</w:t>
      </w:r>
      <w:r w:rsidRPr="002A0D3A">
        <w:rPr>
          <w:rFonts w:eastAsia="Calibri"/>
          <w:szCs w:val="24"/>
        </w:rPr>
        <w:t xml:space="preserve"> vadovaujantis </w:t>
      </w:r>
      <w:r w:rsidR="00427684" w:rsidRPr="002A0D3A">
        <w:rPr>
          <w:rFonts w:eastAsia="Calibri"/>
          <w:szCs w:val="24"/>
        </w:rPr>
        <w:t xml:space="preserve">2017 m. sausio 17 d. </w:t>
      </w:r>
      <w:r w:rsidRPr="002A0D3A">
        <w:rPr>
          <w:rFonts w:eastAsia="Calibri"/>
          <w:szCs w:val="24"/>
        </w:rPr>
        <w:t xml:space="preserve">Lietuvos Respublikos valstybės ir savivaldybių įstaigų darbuotojų darbo apmokėjimo įstatymu </w:t>
      </w:r>
      <w:r w:rsidR="00427684" w:rsidRPr="002A0D3A">
        <w:rPr>
          <w:rFonts w:eastAsia="Calibri"/>
          <w:szCs w:val="24"/>
        </w:rPr>
        <w:t xml:space="preserve">Nr. XIII-198 </w:t>
      </w:r>
      <w:r w:rsidRPr="002A0D3A">
        <w:rPr>
          <w:rFonts w:eastAsia="Calibri"/>
          <w:szCs w:val="24"/>
        </w:rPr>
        <w:t>(toliau – Įstatymas) bei yra sudėtinė darbo tvarkos taisyklių dalis.</w:t>
      </w:r>
    </w:p>
    <w:p w:rsidR="00FE4934" w:rsidRDefault="002A0D3A" w:rsidP="00FE4934">
      <w:pPr>
        <w:tabs>
          <w:tab w:val="left" w:pos="0"/>
        </w:tabs>
        <w:spacing w:line="360" w:lineRule="auto"/>
        <w:ind w:firstLine="1247"/>
        <w:jc w:val="both"/>
        <w:rPr>
          <w:rFonts w:eastAsia="Calibri"/>
          <w:szCs w:val="24"/>
        </w:rPr>
      </w:pPr>
      <w:r w:rsidRPr="002A0D3A">
        <w:rPr>
          <w:szCs w:val="24"/>
        </w:rPr>
        <w:t>3. Tvarkos apraše naudojamos sąvokos atitinka Įstatyme apibrėžtas sąvokas.</w:t>
      </w:r>
    </w:p>
    <w:p w:rsidR="002A0D3A" w:rsidRPr="002A0D3A" w:rsidRDefault="002A0D3A" w:rsidP="00FE4934">
      <w:pPr>
        <w:tabs>
          <w:tab w:val="left" w:pos="0"/>
        </w:tabs>
        <w:spacing w:line="360" w:lineRule="auto"/>
        <w:ind w:firstLine="1247"/>
        <w:jc w:val="both"/>
        <w:rPr>
          <w:rFonts w:eastAsia="Calibri"/>
          <w:szCs w:val="24"/>
        </w:rPr>
      </w:pPr>
      <w:r w:rsidRPr="002A0D3A">
        <w:rPr>
          <w:szCs w:val="24"/>
        </w:rPr>
        <w:t>4. Tvarkos aprašo nuostatos taikomos tiek, kiek jos neprieštarauja Lietuvos Respublikos teisės aktų reikalavimams.</w:t>
      </w:r>
    </w:p>
    <w:p w:rsidR="0039555E" w:rsidRPr="008C7ECF" w:rsidRDefault="0039555E" w:rsidP="0039555E">
      <w:pPr>
        <w:spacing w:line="360" w:lineRule="atLeast"/>
        <w:ind w:firstLine="1298"/>
        <w:jc w:val="both"/>
        <w:rPr>
          <w:szCs w:val="24"/>
        </w:rPr>
      </w:pPr>
    </w:p>
    <w:p w:rsidR="00877D78" w:rsidRDefault="00877D78" w:rsidP="00877D78">
      <w:pPr>
        <w:jc w:val="center"/>
        <w:rPr>
          <w:b/>
          <w:szCs w:val="24"/>
        </w:rPr>
      </w:pPr>
      <w:r>
        <w:rPr>
          <w:b/>
          <w:szCs w:val="24"/>
        </w:rPr>
        <w:t>II SKYRIUS</w:t>
      </w:r>
    </w:p>
    <w:p w:rsidR="00877D78" w:rsidRDefault="00877D78" w:rsidP="00FE4934">
      <w:pPr>
        <w:jc w:val="center"/>
        <w:rPr>
          <w:b/>
          <w:szCs w:val="24"/>
        </w:rPr>
      </w:pPr>
      <w:r>
        <w:rPr>
          <w:b/>
          <w:szCs w:val="24"/>
        </w:rPr>
        <w:t>DARBUOTOJŲ PAREIGYBĖS</w:t>
      </w:r>
    </w:p>
    <w:p w:rsidR="00390EFF" w:rsidRDefault="00390EFF" w:rsidP="00390EFF">
      <w:pPr>
        <w:tabs>
          <w:tab w:val="left" w:pos="0"/>
        </w:tabs>
        <w:spacing w:line="360" w:lineRule="auto"/>
        <w:ind w:firstLine="1298"/>
        <w:jc w:val="both"/>
        <w:rPr>
          <w:szCs w:val="24"/>
        </w:rPr>
      </w:pPr>
      <w:r w:rsidRPr="008C7ECF">
        <w:rPr>
          <w:rFonts w:eastAsia="Calibri"/>
          <w:szCs w:val="24"/>
        </w:rPr>
        <w:t xml:space="preserve">3. </w:t>
      </w:r>
      <w:r>
        <w:rPr>
          <w:rFonts w:eastAsia="Calibri"/>
          <w:szCs w:val="24"/>
        </w:rPr>
        <w:t xml:space="preserve">Įstaigos darbuotojų pareigybės </w:t>
      </w:r>
      <w:r>
        <w:rPr>
          <w:szCs w:val="24"/>
        </w:rPr>
        <w:t>skirstomos į šias grupes:</w:t>
      </w:r>
    </w:p>
    <w:p w:rsidR="00390EFF" w:rsidRDefault="00390EFF" w:rsidP="00390EFF">
      <w:pPr>
        <w:spacing w:line="360" w:lineRule="auto"/>
        <w:ind w:firstLine="1298"/>
        <w:jc w:val="both"/>
        <w:rPr>
          <w:szCs w:val="24"/>
        </w:rPr>
      </w:pPr>
      <w:r>
        <w:rPr>
          <w:szCs w:val="24"/>
        </w:rPr>
        <w:t>3.1. vadovas;</w:t>
      </w:r>
    </w:p>
    <w:p w:rsidR="00390EFF" w:rsidRDefault="00390EFF" w:rsidP="00390EFF">
      <w:pPr>
        <w:spacing w:line="360" w:lineRule="auto"/>
        <w:ind w:firstLine="1298"/>
        <w:jc w:val="both"/>
        <w:rPr>
          <w:szCs w:val="24"/>
        </w:rPr>
      </w:pPr>
      <w:r>
        <w:rPr>
          <w:szCs w:val="24"/>
        </w:rPr>
        <w:t>3.2. vadovo pavaduotojai;</w:t>
      </w:r>
    </w:p>
    <w:p w:rsidR="00390EFF" w:rsidRDefault="00390EFF" w:rsidP="00390EFF">
      <w:pPr>
        <w:spacing w:line="360" w:lineRule="auto"/>
        <w:ind w:firstLine="1298"/>
        <w:jc w:val="both"/>
        <w:rPr>
          <w:szCs w:val="24"/>
        </w:rPr>
      </w:pPr>
      <w:r>
        <w:rPr>
          <w:szCs w:val="24"/>
        </w:rPr>
        <w:t>3.3. specialistai;</w:t>
      </w:r>
    </w:p>
    <w:p w:rsidR="00390EFF" w:rsidRDefault="00390EFF" w:rsidP="00390EFF">
      <w:pPr>
        <w:spacing w:line="360" w:lineRule="auto"/>
        <w:ind w:firstLine="1298"/>
        <w:jc w:val="both"/>
        <w:rPr>
          <w:szCs w:val="24"/>
        </w:rPr>
      </w:pPr>
      <w:r>
        <w:rPr>
          <w:szCs w:val="24"/>
        </w:rPr>
        <w:t>3.4. kvalifikuoti darbuotojai;</w:t>
      </w:r>
    </w:p>
    <w:p w:rsidR="00390EFF" w:rsidRDefault="00390EFF" w:rsidP="00390EFF">
      <w:pPr>
        <w:spacing w:line="360" w:lineRule="auto"/>
        <w:ind w:firstLine="1298"/>
        <w:jc w:val="both"/>
        <w:rPr>
          <w:szCs w:val="24"/>
        </w:rPr>
      </w:pPr>
      <w:r>
        <w:rPr>
          <w:szCs w:val="24"/>
        </w:rPr>
        <w:t>3.5. darbininkai.</w:t>
      </w:r>
    </w:p>
    <w:p w:rsidR="00390EFF" w:rsidRPr="001D67A1" w:rsidRDefault="00390EFF" w:rsidP="00390EFF">
      <w:pPr>
        <w:tabs>
          <w:tab w:val="left" w:pos="0"/>
        </w:tabs>
        <w:spacing w:line="360" w:lineRule="atLeast"/>
        <w:ind w:firstLine="1298"/>
        <w:jc w:val="both"/>
        <w:rPr>
          <w:rFonts w:eastAsia="Calibri"/>
          <w:szCs w:val="24"/>
        </w:rPr>
      </w:pPr>
      <w:r w:rsidRPr="001D67A1">
        <w:rPr>
          <w:rFonts w:eastAsia="Calibri"/>
          <w:szCs w:val="24"/>
        </w:rPr>
        <w:t xml:space="preserve">4. Vadovo ir vadovo pavaduotojo ugdymui, vadovo pavaduotojo ūkiui, </w:t>
      </w:r>
      <w:r w:rsidR="0003104F">
        <w:rPr>
          <w:rFonts w:eastAsia="Calibri"/>
          <w:szCs w:val="24"/>
        </w:rPr>
        <w:t>administratoriaus</w:t>
      </w:r>
      <w:r w:rsidRPr="001D67A1">
        <w:rPr>
          <w:rFonts w:eastAsia="Calibri"/>
          <w:szCs w:val="24"/>
        </w:rPr>
        <w:t xml:space="preserve"> pareigybės priskiriamos </w:t>
      </w:r>
      <w:r>
        <w:rPr>
          <w:rFonts w:eastAsia="Calibri"/>
          <w:szCs w:val="24"/>
        </w:rPr>
        <w:t>A2</w:t>
      </w:r>
      <w:r w:rsidRPr="001D67A1">
        <w:rPr>
          <w:rFonts w:eastAsia="Calibri"/>
          <w:szCs w:val="24"/>
        </w:rPr>
        <w:t xml:space="preserve"> lygiui, kurioms nustatomi šie specialūs reikalavimai:</w:t>
      </w:r>
    </w:p>
    <w:p w:rsidR="00390EFF" w:rsidRPr="001D67A1" w:rsidRDefault="00390EFF" w:rsidP="00390EFF">
      <w:pPr>
        <w:tabs>
          <w:tab w:val="left" w:pos="0"/>
        </w:tabs>
        <w:spacing w:line="360" w:lineRule="atLeast"/>
        <w:ind w:firstLine="1298"/>
        <w:jc w:val="both"/>
        <w:rPr>
          <w:color w:val="000000"/>
        </w:rPr>
      </w:pPr>
      <w:r w:rsidRPr="001D67A1">
        <w:rPr>
          <w:rFonts w:eastAsia="Calibri"/>
          <w:szCs w:val="24"/>
        </w:rPr>
        <w:t xml:space="preserve">4.1. </w:t>
      </w:r>
      <w:r w:rsidR="001A648C" w:rsidRPr="001D67A1">
        <w:rPr>
          <w:szCs w:val="24"/>
        </w:rPr>
        <w:t>pareigybė</w:t>
      </w:r>
      <w:r w:rsidR="001A648C">
        <w:rPr>
          <w:szCs w:val="24"/>
        </w:rPr>
        <w:t>s, kurioms</w:t>
      </w:r>
      <w:r w:rsidR="001A648C" w:rsidRPr="001D67A1">
        <w:rPr>
          <w:szCs w:val="24"/>
        </w:rPr>
        <w:t xml:space="preserve"> būtinas ne žemesnis kaip aukštasis universitetinis išsilavinimas su bakalauro kvalifikaciniu laipsniu ar jam prilygintu išsilavinimu arba aukštasis koleginis išsilavinimas su profesinio bakalauro kvalifikaciniu laipsniu ar jam prilygintu išsilavinimu</w:t>
      </w:r>
      <w:r w:rsidRPr="001D67A1">
        <w:rPr>
          <w:color w:val="000000"/>
        </w:rPr>
        <w:t>;</w:t>
      </w:r>
    </w:p>
    <w:p w:rsidR="00390EFF" w:rsidRPr="001D67A1" w:rsidRDefault="00390EFF" w:rsidP="00390EFF">
      <w:pPr>
        <w:tabs>
          <w:tab w:val="left" w:pos="0"/>
        </w:tabs>
        <w:spacing w:line="360" w:lineRule="atLeast"/>
        <w:ind w:firstLine="1298"/>
        <w:jc w:val="both"/>
        <w:rPr>
          <w:rFonts w:eastAsia="Calibri"/>
          <w:szCs w:val="24"/>
        </w:rPr>
      </w:pPr>
      <w:r w:rsidRPr="001D67A1">
        <w:rPr>
          <w:color w:val="000000"/>
        </w:rPr>
        <w:t xml:space="preserve">5. </w:t>
      </w:r>
      <w:r>
        <w:rPr>
          <w:color w:val="000000"/>
        </w:rPr>
        <w:t>Specialisto</w:t>
      </w:r>
      <w:r w:rsidRPr="001D67A1">
        <w:rPr>
          <w:color w:val="000000"/>
        </w:rPr>
        <w:t xml:space="preserve"> </w:t>
      </w:r>
      <w:r>
        <w:rPr>
          <w:color w:val="000000"/>
        </w:rPr>
        <w:t>(</w:t>
      </w:r>
      <w:r w:rsidRPr="001D67A1">
        <w:rPr>
          <w:rFonts w:eastAsia="Calibri"/>
          <w:szCs w:val="24"/>
        </w:rPr>
        <w:t>archyvaro</w:t>
      </w:r>
      <w:r>
        <w:rPr>
          <w:rFonts w:eastAsia="Calibri"/>
          <w:szCs w:val="24"/>
        </w:rPr>
        <w:t>)</w:t>
      </w:r>
      <w:r w:rsidRPr="001D67A1">
        <w:rPr>
          <w:rFonts w:eastAsia="Calibri"/>
          <w:szCs w:val="24"/>
        </w:rPr>
        <w:t xml:space="preserve"> pareigybė priskiriama A2 lygiui, kuriai nustatomi šie specialūs reikalavimai:</w:t>
      </w:r>
    </w:p>
    <w:p w:rsidR="00390EFF" w:rsidRPr="001D67A1" w:rsidRDefault="00390EFF" w:rsidP="00390EFF">
      <w:pPr>
        <w:tabs>
          <w:tab w:val="left" w:pos="0"/>
        </w:tabs>
        <w:spacing w:line="360" w:lineRule="atLeast"/>
        <w:ind w:firstLine="1298"/>
        <w:jc w:val="both"/>
        <w:rPr>
          <w:color w:val="000000"/>
        </w:rPr>
      </w:pPr>
      <w:r w:rsidRPr="001D67A1">
        <w:rPr>
          <w:szCs w:val="24"/>
        </w:rPr>
        <w:lastRenderedPageBreak/>
        <w:t>5.1. pareigybė, kuriai būtinas ne žemesnis kaip aukštasis universitetinis išsilavinimas su bakalauro kvalifikaciniu laipsniu ar jam prilygintu išsilavinimu arba aukštasis koleginis išsilavinimas su profesinio bakalauro kvalifikaciniu laipsniu ar jam prilygintu išsilavinimu;</w:t>
      </w:r>
    </w:p>
    <w:p w:rsidR="00390EFF" w:rsidRPr="001D67A1" w:rsidRDefault="00390EFF" w:rsidP="00390EFF">
      <w:pPr>
        <w:tabs>
          <w:tab w:val="left" w:pos="0"/>
        </w:tabs>
        <w:spacing w:line="360" w:lineRule="atLeast"/>
        <w:ind w:firstLine="1298"/>
        <w:jc w:val="both"/>
        <w:rPr>
          <w:szCs w:val="24"/>
        </w:rPr>
      </w:pPr>
      <w:r w:rsidRPr="001D67A1">
        <w:rPr>
          <w:szCs w:val="24"/>
        </w:rPr>
        <w:t xml:space="preserve">6. Visuomenės sveikatos </w:t>
      </w:r>
      <w:r>
        <w:rPr>
          <w:szCs w:val="24"/>
        </w:rPr>
        <w:t>priežiūros specialisto</w:t>
      </w:r>
      <w:r w:rsidRPr="001D67A1">
        <w:rPr>
          <w:szCs w:val="24"/>
        </w:rPr>
        <w:t xml:space="preserve">, </w:t>
      </w:r>
      <w:proofErr w:type="spellStart"/>
      <w:r w:rsidRPr="001D67A1">
        <w:rPr>
          <w:szCs w:val="24"/>
        </w:rPr>
        <w:t>dietisto</w:t>
      </w:r>
      <w:proofErr w:type="spellEnd"/>
      <w:r w:rsidRPr="001D67A1">
        <w:rPr>
          <w:szCs w:val="24"/>
        </w:rPr>
        <w:t xml:space="preserve"> pareigybė</w:t>
      </w:r>
      <w:r>
        <w:rPr>
          <w:szCs w:val="24"/>
        </w:rPr>
        <w:t>s</w:t>
      </w:r>
      <w:r w:rsidRPr="001D67A1">
        <w:rPr>
          <w:szCs w:val="24"/>
        </w:rPr>
        <w:t xml:space="preserve"> </w:t>
      </w:r>
      <w:r>
        <w:rPr>
          <w:szCs w:val="24"/>
        </w:rPr>
        <w:t>priskiriamos</w:t>
      </w:r>
      <w:r w:rsidRPr="001D67A1">
        <w:rPr>
          <w:szCs w:val="24"/>
        </w:rPr>
        <w:t xml:space="preserve"> B lygiui, kuriai </w:t>
      </w:r>
      <w:r w:rsidRPr="001D67A1">
        <w:rPr>
          <w:rFonts w:eastAsia="Calibri"/>
          <w:szCs w:val="24"/>
        </w:rPr>
        <w:t>nustatomi šie specialūs reikalavimai:</w:t>
      </w:r>
    </w:p>
    <w:p w:rsidR="00390EFF" w:rsidRPr="001D67A1" w:rsidRDefault="00390EFF" w:rsidP="00390EFF">
      <w:pPr>
        <w:tabs>
          <w:tab w:val="left" w:pos="0"/>
        </w:tabs>
        <w:spacing w:line="360" w:lineRule="atLeast"/>
        <w:ind w:firstLine="1298"/>
        <w:jc w:val="both"/>
        <w:rPr>
          <w:szCs w:val="24"/>
        </w:rPr>
      </w:pPr>
      <w:r>
        <w:rPr>
          <w:szCs w:val="24"/>
        </w:rPr>
        <w:t>6</w:t>
      </w:r>
      <w:r w:rsidRPr="001D67A1">
        <w:rPr>
          <w:szCs w:val="24"/>
        </w:rPr>
        <w:t>.1. pareigybė, kuriai būtinas ne žemesnis kaip aukštesnysis išsilavinimas</w:t>
      </w:r>
      <w:r w:rsidR="0003104F">
        <w:rPr>
          <w:szCs w:val="24"/>
        </w:rPr>
        <w:t xml:space="preserve"> iki 2009 m.</w:t>
      </w:r>
      <w:r w:rsidRPr="001D67A1">
        <w:rPr>
          <w:szCs w:val="24"/>
        </w:rPr>
        <w:t xml:space="preserve"> ar specialusis vidurinis išsilavinimas, įgyti iki 1995 metų.</w:t>
      </w:r>
    </w:p>
    <w:p w:rsidR="00390EFF" w:rsidRPr="001D67A1" w:rsidRDefault="00390EFF" w:rsidP="00390EFF">
      <w:pPr>
        <w:tabs>
          <w:tab w:val="left" w:pos="0"/>
        </w:tabs>
        <w:spacing w:line="360" w:lineRule="atLeast"/>
        <w:ind w:firstLine="1298"/>
        <w:jc w:val="both"/>
        <w:rPr>
          <w:rFonts w:eastAsia="Calibri"/>
          <w:szCs w:val="24"/>
        </w:rPr>
      </w:pPr>
      <w:r w:rsidRPr="001D67A1">
        <w:rPr>
          <w:szCs w:val="24"/>
        </w:rPr>
        <w:t xml:space="preserve">7. </w:t>
      </w:r>
      <w:r w:rsidRPr="001D67A1">
        <w:rPr>
          <w:color w:val="000000"/>
        </w:rPr>
        <w:t xml:space="preserve">Kvalifikuoto darbuotojo pareigybės: auklėtojos padėjėjos, virėjos, sandėlininko, skalbėjo pareigybės priskiriamos C lygiui, </w:t>
      </w:r>
      <w:r w:rsidRPr="001D67A1">
        <w:rPr>
          <w:rFonts w:eastAsia="Calibri"/>
          <w:szCs w:val="24"/>
        </w:rPr>
        <w:t>kurioms nustatomi šie specialūs reikalavimai:</w:t>
      </w:r>
    </w:p>
    <w:p w:rsidR="00390EFF" w:rsidRPr="001D67A1" w:rsidRDefault="00390EFF" w:rsidP="00390EFF">
      <w:pPr>
        <w:tabs>
          <w:tab w:val="left" w:pos="0"/>
        </w:tabs>
        <w:spacing w:line="360" w:lineRule="atLeast"/>
        <w:ind w:firstLine="1298"/>
        <w:jc w:val="both"/>
        <w:rPr>
          <w:szCs w:val="24"/>
        </w:rPr>
      </w:pPr>
      <w:r w:rsidRPr="001D67A1">
        <w:rPr>
          <w:rFonts w:eastAsia="Calibri"/>
          <w:szCs w:val="24"/>
        </w:rPr>
        <w:t xml:space="preserve">7.1. </w:t>
      </w:r>
      <w:r w:rsidRPr="001D67A1">
        <w:rPr>
          <w:szCs w:val="24"/>
        </w:rPr>
        <w:t>kurioms būtinas ne žemesnis kaip vidurinis išsilavinimas ir (ar) įgyta profesinė kvalifikacija;</w:t>
      </w:r>
    </w:p>
    <w:p w:rsidR="00390EFF" w:rsidRPr="001D67A1" w:rsidRDefault="00390EFF" w:rsidP="00390EFF">
      <w:pPr>
        <w:tabs>
          <w:tab w:val="left" w:pos="0"/>
        </w:tabs>
        <w:spacing w:line="360" w:lineRule="atLeast"/>
        <w:ind w:firstLine="1298"/>
        <w:jc w:val="both"/>
        <w:rPr>
          <w:rFonts w:eastAsia="Calibri"/>
          <w:szCs w:val="24"/>
        </w:rPr>
      </w:pPr>
      <w:r w:rsidRPr="001D67A1">
        <w:rPr>
          <w:color w:val="000000"/>
        </w:rPr>
        <w:t>8</w:t>
      </w:r>
      <w:r>
        <w:rPr>
          <w:color w:val="000000"/>
        </w:rPr>
        <w:t>. Darbininkų</w:t>
      </w:r>
      <w:r w:rsidRPr="001D67A1">
        <w:rPr>
          <w:color w:val="000000"/>
        </w:rPr>
        <w:t xml:space="preserve"> pareigybės </w:t>
      </w:r>
      <w:r>
        <w:rPr>
          <w:color w:val="000000"/>
        </w:rPr>
        <w:t>(</w:t>
      </w:r>
      <w:r w:rsidRPr="001D67A1">
        <w:rPr>
          <w:color w:val="000000"/>
        </w:rPr>
        <w:t>valytojo, budėtojo, kiemsargio, pagalbini</w:t>
      </w:r>
      <w:r w:rsidR="00CE7960">
        <w:rPr>
          <w:color w:val="000000"/>
        </w:rPr>
        <w:t>o virtuvės darbininko,</w:t>
      </w:r>
      <w:r w:rsidRPr="001D67A1">
        <w:rPr>
          <w:color w:val="000000"/>
        </w:rPr>
        <w:t xml:space="preserve"> pastatų techninės pr</w:t>
      </w:r>
      <w:r w:rsidR="00CE7960">
        <w:rPr>
          <w:color w:val="000000"/>
        </w:rPr>
        <w:t>iežiūros darbininko</w:t>
      </w:r>
      <w:r>
        <w:rPr>
          <w:color w:val="000000"/>
        </w:rPr>
        <w:t>)</w:t>
      </w:r>
      <w:r w:rsidRPr="001D67A1">
        <w:rPr>
          <w:color w:val="000000"/>
        </w:rPr>
        <w:t xml:space="preserve"> priskiriamos D lygiui, </w:t>
      </w:r>
      <w:r w:rsidRPr="001D67A1">
        <w:rPr>
          <w:rFonts w:eastAsia="Calibri"/>
          <w:szCs w:val="24"/>
        </w:rPr>
        <w:t>kurioms nustatomi šie specialūs reikalavimai:</w:t>
      </w:r>
    </w:p>
    <w:p w:rsidR="00390EFF" w:rsidRPr="0078754C" w:rsidRDefault="00390EFF" w:rsidP="00390EFF">
      <w:pPr>
        <w:tabs>
          <w:tab w:val="left" w:pos="0"/>
        </w:tabs>
        <w:spacing w:line="360" w:lineRule="atLeast"/>
        <w:ind w:firstLine="1298"/>
        <w:jc w:val="both"/>
        <w:rPr>
          <w:szCs w:val="24"/>
        </w:rPr>
      </w:pPr>
      <w:r w:rsidRPr="001D67A1">
        <w:rPr>
          <w:rFonts w:eastAsia="Calibri"/>
          <w:szCs w:val="24"/>
        </w:rPr>
        <w:t xml:space="preserve">8.1. </w:t>
      </w:r>
      <w:r w:rsidRPr="001D67A1">
        <w:rPr>
          <w:color w:val="000000"/>
        </w:rPr>
        <w:t xml:space="preserve">šioms pareigybėms netaikomi </w:t>
      </w:r>
      <w:r w:rsidRPr="001D67A1">
        <w:rPr>
          <w:bCs/>
          <w:szCs w:val="24"/>
          <w:lang w:eastAsia="lt-LT"/>
        </w:rPr>
        <w:t>išsilavinimo ar profesinės kvalifikacijos reikalavimai</w:t>
      </w:r>
      <w:r w:rsidRPr="001D67A1">
        <w:rPr>
          <w:szCs w:val="24"/>
          <w:lang w:eastAsia="lt-LT"/>
        </w:rPr>
        <w:t>.</w:t>
      </w:r>
    </w:p>
    <w:p w:rsidR="00877D78" w:rsidRDefault="00877D78" w:rsidP="00FE4934">
      <w:pPr>
        <w:jc w:val="center"/>
        <w:rPr>
          <w:b/>
          <w:szCs w:val="24"/>
        </w:rPr>
      </w:pPr>
    </w:p>
    <w:p w:rsidR="00FE4934" w:rsidRDefault="00FE4934" w:rsidP="00FE4934">
      <w:pPr>
        <w:jc w:val="center"/>
        <w:rPr>
          <w:b/>
          <w:szCs w:val="24"/>
        </w:rPr>
      </w:pPr>
      <w:r>
        <w:rPr>
          <w:b/>
          <w:szCs w:val="24"/>
        </w:rPr>
        <w:t>II</w:t>
      </w:r>
      <w:r w:rsidR="00455050">
        <w:rPr>
          <w:b/>
          <w:szCs w:val="24"/>
        </w:rPr>
        <w:t>I</w:t>
      </w:r>
      <w:r>
        <w:rPr>
          <w:b/>
          <w:szCs w:val="24"/>
        </w:rPr>
        <w:t xml:space="preserve"> SKYRIUS</w:t>
      </w:r>
    </w:p>
    <w:p w:rsidR="00FE4934" w:rsidRDefault="00FE4934" w:rsidP="00FE4934">
      <w:pPr>
        <w:jc w:val="center"/>
        <w:rPr>
          <w:b/>
          <w:szCs w:val="24"/>
        </w:rPr>
      </w:pPr>
      <w:r>
        <w:rPr>
          <w:b/>
          <w:szCs w:val="24"/>
        </w:rPr>
        <w:t>PAREIGINĖS ALGOS PASTOVIOSIOS DALIES NUSTATYMAS IR DIDINIMAS</w:t>
      </w:r>
    </w:p>
    <w:p w:rsidR="00FE4934" w:rsidRDefault="00FE4934" w:rsidP="00FE4934">
      <w:pPr>
        <w:jc w:val="center"/>
        <w:rPr>
          <w:b/>
          <w:szCs w:val="24"/>
        </w:rPr>
      </w:pPr>
    </w:p>
    <w:p w:rsidR="00FE4934" w:rsidRPr="00455050" w:rsidRDefault="00455050" w:rsidP="00FE4934">
      <w:pPr>
        <w:spacing w:line="360" w:lineRule="auto"/>
        <w:ind w:firstLine="1247"/>
        <w:jc w:val="both"/>
      </w:pPr>
      <w:r>
        <w:t>9</w:t>
      </w:r>
      <w:r w:rsidR="00FE4934" w:rsidRPr="00455050">
        <w:t>. Darbuotojų (išskyrus darbininkus) pareiginės algos pastovioji dalis nustatoma pareiginės algos koeficientais. Pareiginės algos koeficientų vienetas yra lygus Lietuvos Respublikos Seimo atitinkamų metų pareiginės algos baziniam dydžiui, kuris taikomas apskaičiuojant valstybės politikų, teisėjų, valstybės pareigūnų ir valstybės tarnautojų pareigines algas. Pareiginės algos pastovioji dalis apskaičiuojamą atitinkamą pareiginės algos koeficientą dauginant iš pareiginės algos bazinio dydžio.</w:t>
      </w:r>
    </w:p>
    <w:p w:rsidR="00FE4934" w:rsidRPr="00B035BF" w:rsidRDefault="00B035BF" w:rsidP="00FE4934">
      <w:pPr>
        <w:spacing w:line="360" w:lineRule="auto"/>
        <w:ind w:firstLine="1247"/>
        <w:jc w:val="both"/>
      </w:pPr>
      <w:r w:rsidRPr="00B035BF">
        <w:t>10</w:t>
      </w:r>
      <w:r w:rsidR="00FE4934" w:rsidRPr="00B035BF">
        <w:t>. Darbuotojų pareiginės algos pastovioji</w:t>
      </w:r>
      <w:r w:rsidR="00A0662F" w:rsidRPr="00B035BF">
        <w:t xml:space="preserve"> dalis nustatoma pagal tvarkos </w:t>
      </w:r>
      <w:r w:rsidR="00A0662F" w:rsidRPr="00C06D8A">
        <w:t>A</w:t>
      </w:r>
      <w:r w:rsidR="00FE4934" w:rsidRPr="00C06D8A">
        <w:t xml:space="preserve">prašo </w:t>
      </w:r>
      <w:r w:rsidR="00196812" w:rsidRPr="00C06D8A">
        <w:t xml:space="preserve">(žr. </w:t>
      </w:r>
      <w:r w:rsidR="00C06D8A">
        <w:t>1,2</w:t>
      </w:r>
      <w:r w:rsidR="00712DF6">
        <w:t xml:space="preserve">, 3, 4, </w:t>
      </w:r>
      <w:r w:rsidR="00C261B4">
        <w:t xml:space="preserve">5 </w:t>
      </w:r>
      <w:r w:rsidR="00A0405C" w:rsidRPr="00C06D8A">
        <w:t>priedą</w:t>
      </w:r>
      <w:r w:rsidR="00196812" w:rsidRPr="00C06D8A">
        <w:t>)</w:t>
      </w:r>
      <w:r w:rsidR="00FE4934" w:rsidRPr="00C06D8A">
        <w:t>, atsižvelgiant į:</w:t>
      </w:r>
    </w:p>
    <w:p w:rsidR="00FE4934" w:rsidRPr="00B035BF" w:rsidRDefault="00B035BF" w:rsidP="00FE4934">
      <w:pPr>
        <w:spacing w:line="360" w:lineRule="auto"/>
        <w:ind w:firstLine="1247"/>
        <w:jc w:val="both"/>
      </w:pPr>
      <w:r>
        <w:t>10</w:t>
      </w:r>
      <w:r w:rsidR="00FE4934" w:rsidRPr="00B035BF">
        <w:t>.1. veiklos sudėtingumą (atsakomybės lygį, papildomų įgūdžių ar svarbių einamoms pareigoms žinių turėjimą, savarankiškumo lygį, arbo funkcijų įvairovę ir pan.);</w:t>
      </w:r>
    </w:p>
    <w:p w:rsidR="00FE4934" w:rsidRPr="00B035BF" w:rsidRDefault="00B035BF" w:rsidP="00FE4934">
      <w:pPr>
        <w:spacing w:line="360" w:lineRule="auto"/>
        <w:ind w:firstLine="1247"/>
        <w:jc w:val="both"/>
      </w:pPr>
      <w:r>
        <w:t>10</w:t>
      </w:r>
      <w:r w:rsidR="00FE4934" w:rsidRPr="00B035BF">
        <w:t>.2. pareigybių grupę (struktūrinių padalinių vadovai, specialistai, kvalifikuoti darbuotojai, darbininkai);</w:t>
      </w:r>
    </w:p>
    <w:p w:rsidR="00FE4934" w:rsidRPr="00B035BF" w:rsidRDefault="00B035BF" w:rsidP="00FE4934">
      <w:pPr>
        <w:spacing w:line="360" w:lineRule="auto"/>
        <w:ind w:firstLine="1247"/>
        <w:jc w:val="both"/>
      </w:pPr>
      <w:r>
        <w:t>10.3. pareigybės lygį (</w:t>
      </w:r>
      <w:r w:rsidR="00FE4934" w:rsidRPr="00B035BF">
        <w:t>A2, B, C, D);</w:t>
      </w:r>
    </w:p>
    <w:p w:rsidR="00FE4934" w:rsidRPr="00B035BF" w:rsidRDefault="00B035BF" w:rsidP="00FE4934">
      <w:pPr>
        <w:spacing w:line="360" w:lineRule="auto"/>
        <w:ind w:firstLine="1247"/>
        <w:jc w:val="both"/>
      </w:pPr>
      <w:r>
        <w:t>10</w:t>
      </w:r>
      <w:r w:rsidR="00FE4934" w:rsidRPr="00B035BF">
        <w:t>.4. vadovaujamo darbo patirtį (</w:t>
      </w:r>
      <w:r w:rsidR="00A0405C" w:rsidRPr="00B035BF">
        <w:t>direktoriaus pavaduotojams</w:t>
      </w:r>
      <w:r w:rsidR="00FE4934" w:rsidRPr="00B035BF">
        <w:t>), kuri apskaičiuojama sumuojant laikotarpiu</w:t>
      </w:r>
      <w:r w:rsidR="00196812" w:rsidRPr="00B035BF">
        <w:t xml:space="preserve">s, kai buvo vadovaujama įstaigoms </w:t>
      </w:r>
      <w:r w:rsidR="00FE4934" w:rsidRPr="00B035BF">
        <w:t>ir (ar) padaliniams;</w:t>
      </w:r>
    </w:p>
    <w:p w:rsidR="00FE4934" w:rsidRPr="00B035BF" w:rsidRDefault="00B035BF" w:rsidP="00FE4934">
      <w:pPr>
        <w:spacing w:line="360" w:lineRule="auto"/>
        <w:ind w:firstLine="1247"/>
        <w:jc w:val="both"/>
      </w:pPr>
      <w:r>
        <w:t>10</w:t>
      </w:r>
      <w:r w:rsidR="00FE4934" w:rsidRPr="00B035BF">
        <w:t>.5. profesinio darbo patirtį (A, B ir C lygio pareigybėms), kuri apskaičiuojama sumuojant laikotarpius, kai buvo dirbama analogiška</w:t>
      </w:r>
      <w:r w:rsidR="00196812" w:rsidRPr="00B035BF">
        <w:t>s pareigybės aprašyme nustatytas</w:t>
      </w:r>
      <w:r w:rsidR="00FE4934" w:rsidRPr="00B035BF">
        <w:t xml:space="preserve"> tam tikros </w:t>
      </w:r>
      <w:r w:rsidR="00FE4934" w:rsidRPr="00B035BF">
        <w:lastRenderedPageBreak/>
        <w:t>profesijos ar specialybės darbas arba vykdomos</w:t>
      </w:r>
      <w:r w:rsidR="00196812" w:rsidRPr="00B035BF">
        <w:t xml:space="preserve"> pareigybės aprašyme nustatytos</w:t>
      </w:r>
      <w:r w:rsidR="00FE4934" w:rsidRPr="00B035BF">
        <w:t xml:space="preserve"> analogiškos funkcijos.</w:t>
      </w:r>
    </w:p>
    <w:p w:rsidR="00FE4934" w:rsidRPr="00B035BF" w:rsidRDefault="00B035BF" w:rsidP="00FE4934">
      <w:pPr>
        <w:spacing w:line="360" w:lineRule="auto"/>
        <w:ind w:firstLine="1247"/>
        <w:jc w:val="both"/>
      </w:pPr>
      <w:r>
        <w:t>11</w:t>
      </w:r>
      <w:r w:rsidR="00FE4934" w:rsidRPr="00B035BF">
        <w:t xml:space="preserve">. </w:t>
      </w:r>
      <w:r w:rsidR="00196812" w:rsidRPr="00B035BF">
        <w:t>Įstaigos</w:t>
      </w:r>
      <w:r>
        <w:t xml:space="preserve"> </w:t>
      </w:r>
      <w:r w:rsidR="00FE4934" w:rsidRPr="00B035BF">
        <w:t>A2 ir B lygio specialistų pareiginės algos pastoviosios dalies koeficientas nustatomas pagal šiuos kriterijus:</w:t>
      </w:r>
    </w:p>
    <w:p w:rsidR="00FE4934" w:rsidRPr="00B035BF" w:rsidRDefault="00B035BF" w:rsidP="00FE4934">
      <w:pPr>
        <w:spacing w:line="360" w:lineRule="auto"/>
        <w:ind w:firstLine="1247"/>
        <w:jc w:val="both"/>
      </w:pPr>
      <w:r>
        <w:t>11</w:t>
      </w:r>
      <w:r w:rsidR="00FE4934" w:rsidRPr="00B035BF">
        <w:t>.1. veiklos sudėtingumą:</w:t>
      </w:r>
    </w:p>
    <w:p w:rsidR="00FE4934" w:rsidRPr="00B035BF" w:rsidRDefault="00B035BF" w:rsidP="00FE4934">
      <w:pPr>
        <w:spacing w:line="360" w:lineRule="auto"/>
        <w:ind w:firstLine="1247"/>
        <w:jc w:val="both"/>
      </w:pPr>
      <w:r>
        <w:t>11</w:t>
      </w:r>
      <w:r w:rsidR="00FE4934" w:rsidRPr="00B035BF">
        <w:t>.1.1. vykdomos mažo sudėtingumo funkcijos, kurios atliekamos vadovaujantis patvirtintomis procedūromis, taisyklėmis, aukštas atsakomybės lygis (funkcijų atlikimui reikalingi papildomi įgūdžiai, specialios žinios, darbui atlikti savarankiškai pasirenkamas būdas ir metodas);</w:t>
      </w:r>
    </w:p>
    <w:p w:rsidR="00FE4934" w:rsidRPr="00B035BF" w:rsidRDefault="00B035BF" w:rsidP="00FE4934">
      <w:pPr>
        <w:spacing w:line="360" w:lineRule="auto"/>
        <w:ind w:firstLine="1247"/>
        <w:jc w:val="both"/>
      </w:pPr>
      <w:r>
        <w:t>11</w:t>
      </w:r>
      <w:r w:rsidR="00FE4934" w:rsidRPr="00B035BF">
        <w:t>.1.2. vykdomos vidutinio sudėtingumo funkcijos (žemas atsakomybės lygis), veikla susijusi su žemo sudėtingumo problemų sprendimu, sprendimai savarankiškai nepriimami, reikalingi papildomi įgūdžiai, specialiosios žinios;</w:t>
      </w:r>
    </w:p>
    <w:p w:rsidR="00FE4934" w:rsidRPr="00B035BF" w:rsidRDefault="00B035BF" w:rsidP="00FE4934">
      <w:pPr>
        <w:spacing w:line="360" w:lineRule="auto"/>
        <w:ind w:firstLine="1247"/>
        <w:jc w:val="both"/>
      </w:pPr>
      <w:r>
        <w:t>11</w:t>
      </w:r>
      <w:r w:rsidR="00FE4934" w:rsidRPr="00B035BF">
        <w:t>.1.3 vykdomos vidutinio sudėtingumo funkcijos (vidutinis atsakomybės lygis) veikla susijusi su vidutinio sudėtingumo problemų sprendimu, darbui atlikti savarankiškai pasirenkamas būdas ir metodas, reikalingi papildomi įgūdžiai, specialiosios žinios;</w:t>
      </w:r>
    </w:p>
    <w:p w:rsidR="00FE4934" w:rsidRPr="00B035BF" w:rsidRDefault="00B035BF" w:rsidP="00FE4934">
      <w:pPr>
        <w:spacing w:line="360" w:lineRule="auto"/>
        <w:ind w:firstLine="1247"/>
        <w:jc w:val="both"/>
      </w:pPr>
      <w:r>
        <w:t>11</w:t>
      </w:r>
      <w:r w:rsidR="00FE4934" w:rsidRPr="00B035BF">
        <w:t>.1.4. vykdomos vidutinio sudėtingumo funkcijos (aukštas atsakomybės lygis) veikla susijusi su vidutinio sudėtingumo problemų sprendimu, darbui atlikti savarankiškai pasirenkamas būdas ir metodas, reikalingi papildomi įgūdžiai, specialiosios žinios, veikla reikalauja analitinio problemų įvertinimo;</w:t>
      </w:r>
    </w:p>
    <w:p w:rsidR="00FE4934" w:rsidRPr="00B035BF" w:rsidRDefault="00B035BF" w:rsidP="00FE4934">
      <w:pPr>
        <w:spacing w:line="360" w:lineRule="auto"/>
        <w:ind w:firstLine="1247"/>
        <w:jc w:val="both"/>
      </w:pPr>
      <w:r>
        <w:t>11</w:t>
      </w:r>
      <w:r w:rsidR="00FE4934" w:rsidRPr="00B035BF">
        <w:t>.1.5. vykdomos sudėtingos funkcijos, aukštas atsakomybės ir savarankiškumo lygis, veikla reikalauja analitinio problemų įvertinimo ir sprendimo, veikla, susijusi su konsultavimu, informacinių sistemų priežiūra ir saugos užtikrinimu).</w:t>
      </w:r>
    </w:p>
    <w:p w:rsidR="00FE4934" w:rsidRPr="00B035BF" w:rsidRDefault="00B035BF" w:rsidP="00FE4934">
      <w:pPr>
        <w:spacing w:line="360" w:lineRule="auto"/>
        <w:ind w:firstLine="1247"/>
        <w:jc w:val="both"/>
      </w:pPr>
      <w:r>
        <w:t>12</w:t>
      </w:r>
      <w:r w:rsidR="00FE4934" w:rsidRPr="00B035BF">
        <w:t xml:space="preserve">. C lygio </w:t>
      </w:r>
      <w:r w:rsidR="007F27B9" w:rsidRPr="00B035BF">
        <w:t>kvalifikuotų darbuotojų</w:t>
      </w:r>
      <w:r w:rsidR="00FE4934" w:rsidRPr="00B035BF">
        <w:t xml:space="preserve"> pareiginės algos pastoviosios dalies koeficientas nustatomas pagal šiuos kriterijus:</w:t>
      </w:r>
    </w:p>
    <w:p w:rsidR="00FE4934" w:rsidRPr="00B035BF" w:rsidRDefault="00B035BF" w:rsidP="00FE4934">
      <w:pPr>
        <w:spacing w:line="360" w:lineRule="auto"/>
        <w:ind w:firstLine="1247"/>
        <w:jc w:val="both"/>
      </w:pPr>
      <w:r>
        <w:t>12</w:t>
      </w:r>
      <w:r w:rsidR="00FE4934" w:rsidRPr="00B035BF">
        <w:t>.1. atliekamos nesudėtingos funkcijos;</w:t>
      </w:r>
    </w:p>
    <w:p w:rsidR="00FE4934" w:rsidRPr="00B035BF" w:rsidRDefault="00B035BF" w:rsidP="00FE4934">
      <w:pPr>
        <w:spacing w:line="360" w:lineRule="auto"/>
        <w:ind w:firstLine="1247"/>
        <w:jc w:val="both"/>
      </w:pPr>
      <w:r>
        <w:t>12</w:t>
      </w:r>
      <w:r w:rsidR="00FE4934" w:rsidRPr="00B035BF">
        <w:t>.2. atliekamos sudėtingos funkci</w:t>
      </w:r>
      <w:r w:rsidR="007F27B9" w:rsidRPr="00B035BF">
        <w:t>jos (aukštas atsakomybės lygis).</w:t>
      </w:r>
    </w:p>
    <w:p w:rsidR="00FE4934" w:rsidRPr="00B035BF" w:rsidRDefault="00B035BF" w:rsidP="00FE4934">
      <w:pPr>
        <w:spacing w:line="360" w:lineRule="auto"/>
        <w:ind w:firstLine="1247"/>
        <w:jc w:val="both"/>
      </w:pPr>
      <w:r>
        <w:t>13</w:t>
      </w:r>
      <w:r w:rsidR="00FE4934" w:rsidRPr="00B035BF">
        <w:t>. Darbininkų pareiginės algos pastovioji dalis nustatoma minima</w:t>
      </w:r>
      <w:r w:rsidR="00196812" w:rsidRPr="00B035BF">
        <w:t>liosios mėnesinės algos dydžio (žr. 2</w:t>
      </w:r>
      <w:r w:rsidR="00FE4934" w:rsidRPr="00B035BF">
        <w:t xml:space="preserve"> priedas).</w:t>
      </w:r>
    </w:p>
    <w:p w:rsidR="00FE4934" w:rsidRPr="00B035BF" w:rsidRDefault="00B035BF" w:rsidP="00FE4934">
      <w:pPr>
        <w:spacing w:line="360" w:lineRule="auto"/>
        <w:ind w:firstLine="1247"/>
        <w:jc w:val="both"/>
      </w:pPr>
      <w:r>
        <w:t>14</w:t>
      </w:r>
      <w:r w:rsidR="00FE4934" w:rsidRPr="00B035BF">
        <w:t xml:space="preserve">. </w:t>
      </w:r>
      <w:r w:rsidR="00C860AA" w:rsidRPr="00B035BF">
        <w:t>Įstaigos d</w:t>
      </w:r>
      <w:r w:rsidR="00AE7BE5">
        <w:t>arbuotojų (</w:t>
      </w:r>
      <w:r w:rsidR="00FE4934" w:rsidRPr="00B035BF">
        <w:t>A2 ir B lygio) pareigybės priskiriamos:</w:t>
      </w:r>
    </w:p>
    <w:p w:rsidR="00C860AA" w:rsidRPr="00B035BF" w:rsidRDefault="00B035BF" w:rsidP="00FE4934">
      <w:pPr>
        <w:spacing w:line="360" w:lineRule="auto"/>
        <w:ind w:firstLine="1247"/>
        <w:jc w:val="both"/>
        <w:rPr>
          <w:rFonts w:eastAsia="Calibri"/>
          <w:szCs w:val="24"/>
        </w:rPr>
      </w:pPr>
      <w:r>
        <w:t>14</w:t>
      </w:r>
      <w:r w:rsidR="00FE4934" w:rsidRPr="00B035BF">
        <w:t xml:space="preserve">.1. </w:t>
      </w:r>
      <w:r w:rsidR="00C860AA" w:rsidRPr="00B035BF">
        <w:rPr>
          <w:rFonts w:eastAsia="Calibri"/>
          <w:szCs w:val="24"/>
        </w:rPr>
        <w:t xml:space="preserve">Direktoriaus pareigybė - </w:t>
      </w:r>
      <w:r w:rsidR="00C860AA" w:rsidRPr="00B035BF">
        <w:t>aukšto sudėtingumo, aukštos atsakomybės lygiui;</w:t>
      </w:r>
    </w:p>
    <w:p w:rsidR="00FE4934" w:rsidRPr="00B035BF" w:rsidRDefault="00B035BF" w:rsidP="00FE4934">
      <w:pPr>
        <w:spacing w:line="360" w:lineRule="auto"/>
        <w:ind w:firstLine="1247"/>
        <w:jc w:val="both"/>
      </w:pPr>
      <w:r>
        <w:t>14</w:t>
      </w:r>
      <w:r w:rsidR="00FE4934" w:rsidRPr="00B035BF">
        <w:t xml:space="preserve">.2. </w:t>
      </w:r>
      <w:r w:rsidR="006C6FE8" w:rsidRPr="00B035BF">
        <w:t>Direktoriaus pavaduotojo ugdymui, direktoriaus pavaduotojo ūkiui pareigybė</w:t>
      </w:r>
      <w:r w:rsidR="00C8426B" w:rsidRPr="00B035BF">
        <w:t xml:space="preserve"> </w:t>
      </w:r>
      <w:r w:rsidR="006C6FE8" w:rsidRPr="00B035BF">
        <w:t>ir vyr. buhalterio</w:t>
      </w:r>
      <w:r w:rsidR="00FE4934" w:rsidRPr="00B035BF">
        <w:t xml:space="preserve"> – vidutinio sudėtingumo, aukštos atsakomybės lygiui;</w:t>
      </w:r>
    </w:p>
    <w:p w:rsidR="00C8426B" w:rsidRPr="00B035BF" w:rsidRDefault="00B035BF" w:rsidP="00FE4934">
      <w:pPr>
        <w:spacing w:line="360" w:lineRule="auto"/>
        <w:ind w:firstLine="1247"/>
        <w:jc w:val="both"/>
      </w:pPr>
      <w:r>
        <w:t>14</w:t>
      </w:r>
      <w:r w:rsidR="00FE4934" w:rsidRPr="00B035BF">
        <w:t xml:space="preserve">.3. </w:t>
      </w:r>
      <w:r w:rsidR="00C8426B" w:rsidRPr="00B035BF">
        <w:t>Archyvaro specialisto pareigybė – vidutinio sudėtingumo, aukštos atsakomybės lygiui;</w:t>
      </w:r>
    </w:p>
    <w:p w:rsidR="00C8426B" w:rsidRPr="00B035BF" w:rsidRDefault="00B035BF" w:rsidP="00FE4934">
      <w:pPr>
        <w:spacing w:line="360" w:lineRule="auto"/>
        <w:ind w:firstLine="1247"/>
        <w:jc w:val="both"/>
      </w:pPr>
      <w:r>
        <w:t>14</w:t>
      </w:r>
      <w:r w:rsidR="00FE4934" w:rsidRPr="00B035BF">
        <w:t xml:space="preserve">.4. Visuomenės sveikatos priežiūros specialisto – vidutinio sudėtingumo, </w:t>
      </w:r>
      <w:r w:rsidR="00C8426B" w:rsidRPr="00B035BF">
        <w:t>aukštos</w:t>
      </w:r>
      <w:r w:rsidR="00FE4934" w:rsidRPr="00B035BF">
        <w:t xml:space="preserve"> atsakomybės lygiui;</w:t>
      </w:r>
    </w:p>
    <w:p w:rsidR="00FE4934" w:rsidRPr="00B035BF" w:rsidRDefault="00B035BF" w:rsidP="00FE4934">
      <w:pPr>
        <w:spacing w:line="360" w:lineRule="auto"/>
        <w:ind w:firstLine="1247"/>
        <w:jc w:val="both"/>
      </w:pPr>
      <w:r>
        <w:lastRenderedPageBreak/>
        <w:t>14</w:t>
      </w:r>
      <w:r w:rsidR="00FE4934" w:rsidRPr="00B035BF">
        <w:t xml:space="preserve">.5. </w:t>
      </w:r>
      <w:proofErr w:type="spellStart"/>
      <w:r w:rsidR="00D303A9" w:rsidRPr="00B035BF">
        <w:t>Dietisto</w:t>
      </w:r>
      <w:proofErr w:type="spellEnd"/>
      <w:r w:rsidR="00FE4934" w:rsidRPr="00B035BF">
        <w:t xml:space="preserve"> specialisto pareigybė – </w:t>
      </w:r>
      <w:r w:rsidR="00D303A9" w:rsidRPr="00B035BF">
        <w:t>vidutinio sudėtingumo, aukštos atsakomybės lygiui</w:t>
      </w:r>
      <w:r w:rsidR="007F27B9" w:rsidRPr="00B035BF">
        <w:t>.</w:t>
      </w:r>
    </w:p>
    <w:p w:rsidR="00D303A9" w:rsidRPr="00B035BF" w:rsidRDefault="00B035BF" w:rsidP="00FE4934">
      <w:pPr>
        <w:spacing w:line="360" w:lineRule="auto"/>
        <w:ind w:firstLine="1247"/>
        <w:jc w:val="both"/>
      </w:pPr>
      <w:r>
        <w:t>15</w:t>
      </w:r>
      <w:r w:rsidR="00D303A9" w:rsidRPr="00B035BF">
        <w:t xml:space="preserve">. Įstaigos </w:t>
      </w:r>
      <w:r w:rsidR="007F27B9" w:rsidRPr="00B035BF">
        <w:t xml:space="preserve">kvalifikuotų </w:t>
      </w:r>
      <w:r w:rsidR="00D303A9" w:rsidRPr="00B035BF">
        <w:t xml:space="preserve">darbuotojų (C lygio) pareigybės: auklėtojos padėjėjas, virėjas, raštvedys, sandėlininkas, skalbėjas priskiriamos prie </w:t>
      </w:r>
      <w:r w:rsidR="007F27B9" w:rsidRPr="00B035BF">
        <w:t>mažo sudėtingumo, mažos atsakomybės lygiui.</w:t>
      </w:r>
    </w:p>
    <w:p w:rsidR="007F27B9" w:rsidRPr="00B035BF" w:rsidRDefault="00B035BF" w:rsidP="00FE4934">
      <w:pPr>
        <w:spacing w:line="360" w:lineRule="auto"/>
        <w:ind w:firstLine="1247"/>
        <w:jc w:val="both"/>
      </w:pPr>
      <w:r>
        <w:t>16</w:t>
      </w:r>
      <w:r w:rsidR="00FE4934" w:rsidRPr="00B035BF">
        <w:t xml:space="preserve">. Kitai pareigybių grupei pagal veiklos sudėtingumą pareigybės priskiriamos </w:t>
      </w:r>
      <w:r w:rsidR="007F27B9" w:rsidRPr="00B035BF">
        <w:t>Įstaigos</w:t>
      </w:r>
      <w:r w:rsidR="00FE4934" w:rsidRPr="00B035BF">
        <w:t xml:space="preserve"> direktoriaus sprendimu.</w:t>
      </w:r>
    </w:p>
    <w:p w:rsidR="00FE4934" w:rsidRPr="00B035BF" w:rsidRDefault="00B035BF" w:rsidP="00FE4934">
      <w:pPr>
        <w:spacing w:line="360" w:lineRule="auto"/>
        <w:ind w:firstLine="1247"/>
        <w:jc w:val="both"/>
      </w:pPr>
      <w:r>
        <w:t>17</w:t>
      </w:r>
      <w:r w:rsidR="00FE4934" w:rsidRPr="00B035BF">
        <w:t>. Esant poreikiui priskirti pareigybę prie kitos grupės pagal veiklos sudėtingumą, arba, jei darbuotojui jau einant pareigas įvyksta struktūriniai ar organizaciniai pokyčiai, pakinta darbuotojo funkcijų pobūdis ar kvalifikacija, nustatomos ar atsiranda kitos aplinkybės, dėl kurių būtina iš naujo įvertinti darbuotojui nustatytą pareiginės algos p</w:t>
      </w:r>
      <w:r w:rsidR="002630D4" w:rsidRPr="00B035BF">
        <w:t xml:space="preserve">astoviosios dalies koeficientą, </w:t>
      </w:r>
      <w:r w:rsidR="00543C36" w:rsidRPr="00B035BF">
        <w:t>direktoriaus pavaduotojai</w:t>
      </w:r>
      <w:r w:rsidR="00FE4934" w:rsidRPr="00B035BF">
        <w:t xml:space="preserve"> parengia motyvuotą siūlymą ir teikia </w:t>
      </w:r>
      <w:r w:rsidR="00543C36" w:rsidRPr="00B035BF">
        <w:t>Įstaigos</w:t>
      </w:r>
      <w:r w:rsidR="00FE4934" w:rsidRPr="00B035BF">
        <w:t xml:space="preserve"> direktoriui.</w:t>
      </w:r>
    </w:p>
    <w:p w:rsidR="00FE4934" w:rsidRPr="00B035BF" w:rsidRDefault="00B035BF" w:rsidP="00FE4934">
      <w:pPr>
        <w:spacing w:line="360" w:lineRule="auto"/>
        <w:ind w:firstLine="1247"/>
        <w:jc w:val="both"/>
      </w:pPr>
      <w:r>
        <w:t>18</w:t>
      </w:r>
      <w:r w:rsidR="00FE4934" w:rsidRPr="00B035BF">
        <w:t xml:space="preserve">. Pastoviosios dalies koeficientas gali būti didinamas iki 100 procentų Įstatymo 7 straipsnio 7 dalyje nustatytu atveju, priklausomai nuo </w:t>
      </w:r>
      <w:r w:rsidR="00440713" w:rsidRPr="00B035BF">
        <w:t>Įstaigos</w:t>
      </w:r>
      <w:r w:rsidR="00FE4934" w:rsidRPr="00B035BF">
        <w:t xml:space="preserve"> darbo užmokesčiui skirtų lėšų, kai yra Lietuvos Respublikos Vyriausybės ar jos įgaliotos institucijos nustatytas atskirų profesijų trūkumas Lietuvos Respublikos darbo rinkoje.</w:t>
      </w:r>
    </w:p>
    <w:p w:rsidR="00DF78C3" w:rsidRDefault="00B035BF" w:rsidP="00DF78C3">
      <w:pPr>
        <w:spacing w:line="360" w:lineRule="auto"/>
        <w:ind w:firstLine="1247"/>
        <w:jc w:val="both"/>
      </w:pPr>
      <w:r>
        <w:t>19</w:t>
      </w:r>
      <w:r w:rsidR="00FE4934" w:rsidRPr="00B035BF">
        <w:t>. Tiesioginis vadovas, įvertinęs darbuotojo praėjusių metų veiklą nepatenkinamai, siūlo direktoriui vieneriems metams nustatyti mažesnį pareiginės algos pastoviosios dalies koeficientą, tač</w:t>
      </w:r>
      <w:r w:rsidR="00C0271D">
        <w:t>iau ne mažesnį, nei</w:t>
      </w:r>
      <w:r w:rsidR="007E5C96">
        <w:t xml:space="preserve"> 1–5</w:t>
      </w:r>
      <w:r w:rsidR="00FE4934" w:rsidRPr="00B035BF">
        <w:t xml:space="preserve"> prieduose tai pareigybei pagal vadovaujamo darbo patirtį ir (ar) profesinę darbo patirtį numatytas minimalus pareiginės algos pastoviosios dalies koeficientas.</w:t>
      </w:r>
    </w:p>
    <w:p w:rsidR="00FE4934" w:rsidRPr="00B035BF" w:rsidRDefault="00B035BF" w:rsidP="00DF78C3">
      <w:pPr>
        <w:spacing w:line="360" w:lineRule="auto"/>
        <w:ind w:firstLine="1247"/>
        <w:jc w:val="both"/>
      </w:pPr>
      <w:r>
        <w:t>20</w:t>
      </w:r>
      <w:r w:rsidR="00FE4934" w:rsidRPr="00B035BF">
        <w:t>. Darbuotojų pareiginės algos pastoviosios dalies koeficientą pagal šio skyriaus nuostatas ir tvarkos aprašo 1</w:t>
      </w:r>
      <w:r w:rsidR="00FE4934" w:rsidRPr="00B035BF">
        <w:rPr>
          <w:rFonts w:ascii="Arial Unicode MS" w:eastAsia="Arial Unicode MS" w:hAnsi="Arial Unicode MS" w:cs="Arial Unicode MS"/>
        </w:rPr>
        <w:t>–</w:t>
      </w:r>
      <w:r w:rsidR="00DF78C3">
        <w:t>5</w:t>
      </w:r>
      <w:r w:rsidR="00FE4934" w:rsidRPr="00B035BF">
        <w:t xml:space="preserve"> prieduose</w:t>
      </w:r>
      <w:r w:rsidR="00B246CA" w:rsidRPr="00B035BF">
        <w:t xml:space="preserve"> numatytus koeficientus nustato</w:t>
      </w:r>
      <w:r w:rsidR="00FE4934" w:rsidRPr="00B035BF">
        <w:t xml:space="preserve"> direktorius.</w:t>
      </w:r>
    </w:p>
    <w:p w:rsidR="00FE4934" w:rsidRDefault="00B035BF" w:rsidP="00DF78C3">
      <w:pPr>
        <w:spacing w:line="360" w:lineRule="auto"/>
        <w:ind w:firstLine="1247"/>
        <w:jc w:val="both"/>
      </w:pPr>
      <w:r>
        <w:t>21</w:t>
      </w:r>
      <w:r w:rsidR="00FE4934" w:rsidRPr="00B035BF">
        <w:t>. Darbuotojų pareiginės algos pastovioji dalis sulygstama darbo sutartyje pagal</w:t>
      </w:r>
      <w:r w:rsidR="00B246CA" w:rsidRPr="00B035BF">
        <w:t xml:space="preserve"> Įstatymo nuostatas ir tvarkos A</w:t>
      </w:r>
      <w:r w:rsidR="00FE4934" w:rsidRPr="00B035BF">
        <w:t>prašą. Pareiginės algos pastoviosios dalies koeficientai nustatomi iš naujo pasikeitus vadovaujamo darbo ir (ar) profesinio darbo patirčiai, veiklos sudėtingumui.</w:t>
      </w:r>
    </w:p>
    <w:p w:rsidR="002C1C01" w:rsidRDefault="002C1C01" w:rsidP="00FE4934">
      <w:pPr>
        <w:jc w:val="center"/>
        <w:rPr>
          <w:b/>
          <w:szCs w:val="24"/>
        </w:rPr>
      </w:pPr>
    </w:p>
    <w:p w:rsidR="00B246CA" w:rsidRDefault="00B035BF" w:rsidP="00B246CA">
      <w:pPr>
        <w:jc w:val="center"/>
        <w:rPr>
          <w:b/>
          <w:szCs w:val="24"/>
        </w:rPr>
      </w:pPr>
      <w:r>
        <w:rPr>
          <w:b/>
          <w:szCs w:val="24"/>
        </w:rPr>
        <w:t>IV</w:t>
      </w:r>
      <w:r w:rsidR="00B246CA">
        <w:rPr>
          <w:b/>
          <w:szCs w:val="24"/>
        </w:rPr>
        <w:t xml:space="preserve"> SKYRIUS</w:t>
      </w:r>
    </w:p>
    <w:p w:rsidR="00B246CA" w:rsidRDefault="00B246CA" w:rsidP="00B246CA">
      <w:pPr>
        <w:jc w:val="center"/>
        <w:rPr>
          <w:b/>
          <w:szCs w:val="24"/>
        </w:rPr>
      </w:pPr>
      <w:r>
        <w:rPr>
          <w:b/>
          <w:szCs w:val="24"/>
        </w:rPr>
        <w:t>PAREIGINĖS ALGOS KINTAMOJI DALIS</w:t>
      </w:r>
    </w:p>
    <w:p w:rsidR="00B246CA" w:rsidRDefault="00B246CA" w:rsidP="00B246CA">
      <w:pPr>
        <w:jc w:val="center"/>
        <w:rPr>
          <w:b/>
          <w:szCs w:val="24"/>
        </w:rPr>
      </w:pPr>
    </w:p>
    <w:p w:rsidR="00B246CA" w:rsidRDefault="00B035BF" w:rsidP="00B246CA">
      <w:pPr>
        <w:spacing w:line="360" w:lineRule="auto"/>
        <w:ind w:firstLine="1247"/>
        <w:jc w:val="both"/>
      </w:pPr>
      <w:r>
        <w:t>22</w:t>
      </w:r>
      <w:r w:rsidR="00B246CA" w:rsidRPr="009C619B">
        <w:t>. Darbuotojo pareiginės algos kintamoji dalis, bet ne didesnė, kaip 20 procentų pareiginės algos pastoviosios dalies ir ne ilgiau, kaip vieniems metams, gali būti nustatyta tiesioginio vadovo rašytiniu siūlymu darbuotojo priėmimo į darbą metu, atsižvelgiant į darbuotojo profesinę kvalifikaciją, jam keliamus uždavinius, kvalifikacijos kėlimo intensyvumą, užsienio kalbos mokėjimą, kuriam patvirtinti gali būti pateikiami atitinkami pažymėjimai ar sertifikatai ir pan. Pareiginės algos kintamoji dalis nustatoma nuo pastoviosios, taip pat ir nuo padidintos pastoviosios dalies (jeigu ji padidinta).</w:t>
      </w:r>
    </w:p>
    <w:p w:rsidR="00B246CA" w:rsidRDefault="00B035BF" w:rsidP="00B246CA">
      <w:pPr>
        <w:spacing w:line="360" w:lineRule="auto"/>
        <w:ind w:firstLine="1247"/>
        <w:jc w:val="both"/>
      </w:pPr>
      <w:r>
        <w:lastRenderedPageBreak/>
        <w:t>23</w:t>
      </w:r>
      <w:r w:rsidR="00B246CA" w:rsidRPr="009C619B">
        <w:t>. Darbuotojų pareiginės algos kintamosios dalies nustatymas priklauso nuo praėjusių metų veiklos rezultatų, pagal nustatytas metines veiklos užduotis, siektinus rezultatus ir jų vertinimo rodiklius, kurie nustatomi atlikus darbuotojų kasmetinės veiklos vertinimo procedūras.</w:t>
      </w:r>
    </w:p>
    <w:p w:rsidR="00B246CA" w:rsidRDefault="00B035BF" w:rsidP="00B246CA">
      <w:pPr>
        <w:spacing w:line="360" w:lineRule="auto"/>
        <w:ind w:firstLine="1247"/>
        <w:jc w:val="both"/>
      </w:pPr>
      <w:r>
        <w:t>24</w:t>
      </w:r>
      <w:r w:rsidR="00B246CA" w:rsidRPr="009C619B">
        <w:t>. Tiesioginis vadovas, įvertinęs darbuotojo veiklą labai gerai, siūlo direktoriui nustatyti jam kintamosios dalies dydį vienerių metų laikotarpiui nuo 10 iki 50 procentų pareiginės algos pastoviosios dalies priklausomai nuo įstaigai skirtų asignavimų ir atsižvelgiant į tai, kokia apimtimi darbuotojas įvykdė nustatytas užduotis, kokia buvo šių užduočių įvykdymo kokybė, kokius sutartus vertinimo rodiklius darbuotojas pasiekė, o kokius ir kokia apimtimi viršijo.</w:t>
      </w:r>
    </w:p>
    <w:p w:rsidR="00B246CA" w:rsidRDefault="00B035BF" w:rsidP="00B246CA">
      <w:pPr>
        <w:spacing w:line="360" w:lineRule="auto"/>
        <w:ind w:firstLine="1247"/>
        <w:jc w:val="both"/>
      </w:pPr>
      <w:r>
        <w:t>25</w:t>
      </w:r>
      <w:r w:rsidR="00B246CA" w:rsidRPr="009C619B">
        <w:t>. Tiesioginis vadovas, įvertinęs darbuotojo veiklą gerai, gali</w:t>
      </w:r>
      <w:r w:rsidR="00C45CAD">
        <w:t xml:space="preserve"> siūlyti </w:t>
      </w:r>
      <w:r w:rsidR="00B246CA" w:rsidRPr="009C619B">
        <w:t>direktoriui nustatyti jam kintamosios dalies dydį vienerių metų laikotarpiui iki 10 procentų pareiginės algos pastoviosios dalies priklausomai nuo įstaigai skirtų asignavimų ir atsižvelgiant į tai, kokia apimtimi darbuotojas įvykdė nustatytas užduotis, kokia buvo šių užduočių atlikimo kokybė, kokius sutartus vertinimo rodiklius darbuotojas pasiekė.</w:t>
      </w:r>
    </w:p>
    <w:p w:rsidR="00B246CA" w:rsidRDefault="00B035BF" w:rsidP="00B246CA">
      <w:pPr>
        <w:spacing w:line="360" w:lineRule="auto"/>
        <w:ind w:firstLine="1247"/>
        <w:jc w:val="both"/>
      </w:pPr>
      <w:r>
        <w:t>26</w:t>
      </w:r>
      <w:r w:rsidR="00B246CA" w:rsidRPr="009C619B">
        <w:t xml:space="preserve">. </w:t>
      </w:r>
      <w:r w:rsidR="00CA168B">
        <w:t>D</w:t>
      </w:r>
      <w:r w:rsidR="00B246CA" w:rsidRPr="009C619B">
        <w:t>irektorius</w:t>
      </w:r>
      <w:r w:rsidR="00CA168B">
        <w:t>, atsižvelgdamas į Įstaigos</w:t>
      </w:r>
      <w:r w:rsidR="00B246CA" w:rsidRPr="009C619B">
        <w:t xml:space="preserve"> skirtus asignavimus, priima sprendimą pritarti, nepritarti ar pritarti iš dalies tiesioginio vadovo siūlymams dėl kintamosios dalies nustatymo. Kintamoji pareiginė algos dalis nustatoma </w:t>
      </w:r>
      <w:r w:rsidR="00CA168B">
        <w:t>Įstaigos</w:t>
      </w:r>
      <w:r w:rsidR="00B246CA" w:rsidRPr="009C619B">
        <w:t xml:space="preserve"> direktoriaus įsakymu.</w:t>
      </w:r>
    </w:p>
    <w:p w:rsidR="00C45CAD" w:rsidRDefault="00B035BF" w:rsidP="00B246CA">
      <w:pPr>
        <w:spacing w:line="360" w:lineRule="auto"/>
        <w:ind w:firstLine="1247"/>
        <w:jc w:val="both"/>
      </w:pPr>
      <w:r>
        <w:t>27</w:t>
      </w:r>
      <w:r w:rsidR="00B246CA" w:rsidRPr="009C619B">
        <w:t>. Darbininkams kintamoji dalis nenustatoma.</w:t>
      </w:r>
    </w:p>
    <w:p w:rsidR="00274D0A" w:rsidRDefault="00274D0A" w:rsidP="00274D0A">
      <w:pPr>
        <w:jc w:val="center"/>
        <w:rPr>
          <w:b/>
          <w:szCs w:val="24"/>
        </w:rPr>
      </w:pPr>
    </w:p>
    <w:p w:rsidR="00274D0A" w:rsidRDefault="00274D0A" w:rsidP="00274D0A">
      <w:pPr>
        <w:jc w:val="center"/>
        <w:rPr>
          <w:b/>
          <w:szCs w:val="24"/>
        </w:rPr>
      </w:pPr>
      <w:r>
        <w:rPr>
          <w:b/>
          <w:szCs w:val="24"/>
        </w:rPr>
        <w:t>V SKYRIUS</w:t>
      </w:r>
    </w:p>
    <w:p w:rsidR="00274D0A" w:rsidRDefault="00274D0A" w:rsidP="00274D0A">
      <w:pPr>
        <w:jc w:val="center"/>
        <w:rPr>
          <w:b/>
          <w:szCs w:val="24"/>
        </w:rPr>
      </w:pPr>
      <w:r>
        <w:rPr>
          <w:b/>
          <w:szCs w:val="24"/>
        </w:rPr>
        <w:t>PRIEMOKOS, PREMIJOS IR MATERIALINĖS PAŠALPOS</w:t>
      </w:r>
    </w:p>
    <w:p w:rsidR="00274D0A" w:rsidRDefault="00274D0A" w:rsidP="00B246CA">
      <w:pPr>
        <w:spacing w:line="360" w:lineRule="auto"/>
        <w:ind w:firstLine="1247"/>
        <w:jc w:val="both"/>
      </w:pPr>
    </w:p>
    <w:p w:rsidR="004C7A22" w:rsidRDefault="00C45CAD" w:rsidP="00B246CA">
      <w:pPr>
        <w:spacing w:line="360" w:lineRule="auto"/>
        <w:ind w:firstLine="1247"/>
        <w:jc w:val="both"/>
        <w:rPr>
          <w:szCs w:val="24"/>
        </w:rPr>
      </w:pPr>
      <w:r>
        <w:t xml:space="preserve">28. </w:t>
      </w:r>
      <w:r>
        <w:rPr>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w:t>
      </w:r>
      <w:r w:rsidR="004C7A22">
        <w:rPr>
          <w:szCs w:val="24"/>
        </w:rPr>
        <w:t>.</w:t>
      </w:r>
    </w:p>
    <w:p w:rsidR="00274D0A" w:rsidRDefault="00C45CAD" w:rsidP="00274D0A">
      <w:pPr>
        <w:spacing w:line="360" w:lineRule="auto"/>
        <w:ind w:firstLine="1247"/>
        <w:jc w:val="both"/>
        <w:rPr>
          <w:szCs w:val="24"/>
        </w:rPr>
      </w:pPr>
      <w:r w:rsidRPr="00274D0A">
        <w:rPr>
          <w:szCs w:val="24"/>
        </w:rPr>
        <w:t>29.</w:t>
      </w:r>
      <w:r w:rsidR="004C7A22" w:rsidRPr="00274D0A">
        <w:rPr>
          <w:szCs w:val="24"/>
        </w:rPr>
        <w:t xml:space="preserve"> Darbuotojams ne daugiau</w:t>
      </w:r>
      <w:r w:rsidR="004C7A22">
        <w:rPr>
          <w:szCs w:val="24"/>
        </w:rPr>
        <w:t xml:space="preserve"> kaip vieną kartą per metus gali būti skiriamos premijos, atlikus vienkartines ypač svarbias įstaigos veiklai užduotis. Taip pat ne daugiau kaip vieną kartą per metus gali būti skiriamos premijos, įvertinus labai gerai biudžetinės įstaigos darbuotojo praėjusių kalendorinių metų veiklą. Premijos negali viršyti darbuotojui nustatytos pareiginės algos pastoviosios dalies dydžio. Jos skiriamos neviršijant biudžetinei įstaigai darbo užmokesčiui skirtų lėšų.</w:t>
      </w:r>
    </w:p>
    <w:p w:rsidR="00274D0A" w:rsidRDefault="00274D0A" w:rsidP="00274D0A">
      <w:pPr>
        <w:spacing w:line="360" w:lineRule="auto"/>
        <w:ind w:firstLine="1247"/>
        <w:jc w:val="both"/>
        <w:rPr>
          <w:szCs w:val="24"/>
        </w:rPr>
      </w:pPr>
      <w:r>
        <w:rPr>
          <w:szCs w:val="24"/>
        </w:rPr>
        <w:t xml:space="preserve">30. Biudžetinės įstaigos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Pr>
          <w:bCs/>
          <w:szCs w:val="24"/>
        </w:rPr>
        <w:t>biudžetinės</w:t>
      </w:r>
      <w:r>
        <w:rPr>
          <w:szCs w:val="24"/>
        </w:rPr>
        <w:t xml:space="preserve"> įstaigos darbuotojo rašytinis </w:t>
      </w:r>
      <w:r>
        <w:rPr>
          <w:szCs w:val="24"/>
        </w:rPr>
        <w:lastRenderedPageBreak/>
        <w:t>prašymas ir pateikti atitinkamą aplinkybę patvirtinantys do</w:t>
      </w:r>
      <w:r w:rsidR="001B5FA0">
        <w:rPr>
          <w:szCs w:val="24"/>
        </w:rPr>
        <w:t>kumentai, gali būti skiriama vienkartinė išmoka 200 eurų</w:t>
      </w:r>
      <w:r>
        <w:rPr>
          <w:szCs w:val="24"/>
        </w:rPr>
        <w:t xml:space="preserve"> materialinė pašalpa iš biudžetinei įstaigai skirtų lėšų.</w:t>
      </w:r>
    </w:p>
    <w:p w:rsidR="00274D0A" w:rsidRDefault="00274D0A" w:rsidP="00274D0A">
      <w:pPr>
        <w:spacing w:line="360" w:lineRule="auto"/>
        <w:ind w:firstLine="1247"/>
        <w:jc w:val="both"/>
        <w:rPr>
          <w:szCs w:val="24"/>
        </w:rPr>
      </w:pPr>
      <w:r>
        <w:rPr>
          <w:szCs w:val="24"/>
        </w:rPr>
        <w:t xml:space="preserve">31. Mirus biudžetinės įstaigos darbuotojui, jo šeimos nariams iš biudžetinei įstaigai skirtų lėšų gali būti išmokama </w:t>
      </w:r>
      <w:r w:rsidR="001B5FA0">
        <w:rPr>
          <w:szCs w:val="24"/>
        </w:rPr>
        <w:t>išmoka 200 eurų</w:t>
      </w:r>
      <w:bookmarkStart w:id="1" w:name="_GoBack"/>
      <w:bookmarkEnd w:id="1"/>
      <w:r>
        <w:rPr>
          <w:szCs w:val="24"/>
        </w:rPr>
        <w:t xml:space="preserve"> materialinė pašalpa, jeigu yra jo šeimos narių rašytinis prašymas ir pateikti mirties faktą patvirtinantys dokumentai.</w:t>
      </w:r>
    </w:p>
    <w:p w:rsidR="00274D0A" w:rsidRDefault="00274D0A" w:rsidP="00274D0A">
      <w:pPr>
        <w:spacing w:line="360" w:lineRule="auto"/>
        <w:ind w:firstLine="1247"/>
        <w:jc w:val="both"/>
        <w:rPr>
          <w:szCs w:val="24"/>
        </w:rPr>
      </w:pPr>
      <w:r>
        <w:rPr>
          <w:szCs w:val="24"/>
        </w:rPr>
        <w:t>32. Materialinę pašalpą biudžetinės įstaigos darbuotojams, išskyrus biudžetinės įstaigos vadovą, skiria biudžetinės įstaigos vadovas iš biudžetinei įstaigai skirtų lėšų. Biudžetinės įstaigos vadovui materialinę pašalpą skiria savininko teises ir pareigas įgyvendinanti institucija iš jo vadovaujamai biudžetinei įstaigai skirtų lėšų.</w:t>
      </w:r>
    </w:p>
    <w:p w:rsidR="00B246CA" w:rsidRDefault="00B246CA" w:rsidP="00B246CA">
      <w:pPr>
        <w:jc w:val="both"/>
        <w:rPr>
          <w:b/>
          <w:szCs w:val="24"/>
        </w:rPr>
      </w:pPr>
    </w:p>
    <w:p w:rsidR="00606BAB" w:rsidRPr="00AE7BE5" w:rsidRDefault="00606BAB" w:rsidP="00606BAB">
      <w:pPr>
        <w:jc w:val="center"/>
        <w:rPr>
          <w:b/>
          <w:szCs w:val="24"/>
        </w:rPr>
      </w:pPr>
      <w:r w:rsidRPr="00AE7BE5">
        <w:rPr>
          <w:b/>
          <w:szCs w:val="24"/>
        </w:rPr>
        <w:t>V</w:t>
      </w:r>
      <w:r w:rsidR="00AE7BE5">
        <w:rPr>
          <w:b/>
          <w:szCs w:val="24"/>
        </w:rPr>
        <w:t>I</w:t>
      </w:r>
      <w:r w:rsidRPr="00AE7BE5">
        <w:rPr>
          <w:b/>
          <w:szCs w:val="24"/>
        </w:rPr>
        <w:t xml:space="preserve"> SKYRIUS</w:t>
      </w:r>
    </w:p>
    <w:p w:rsidR="00606BAB" w:rsidRDefault="00AE7BE5" w:rsidP="00606BAB">
      <w:pPr>
        <w:jc w:val="center"/>
        <w:rPr>
          <w:b/>
          <w:szCs w:val="24"/>
        </w:rPr>
      </w:pPr>
      <w:r>
        <w:rPr>
          <w:b/>
          <w:szCs w:val="24"/>
        </w:rPr>
        <w:t>DARBUOTOJŲ KASMETINIĖS VEIKLOS VERTINIMAS IR SKATINIMAS</w:t>
      </w:r>
    </w:p>
    <w:p w:rsidR="00606BAB" w:rsidRDefault="00606BAB" w:rsidP="00606BAB">
      <w:pPr>
        <w:jc w:val="both"/>
        <w:rPr>
          <w:b/>
          <w:szCs w:val="24"/>
        </w:rPr>
      </w:pPr>
    </w:p>
    <w:p w:rsidR="007C4A5E" w:rsidRDefault="0030248B" w:rsidP="007C4A5E">
      <w:pPr>
        <w:spacing w:line="360" w:lineRule="auto"/>
        <w:ind w:firstLine="1247"/>
        <w:jc w:val="both"/>
        <w:rPr>
          <w:szCs w:val="24"/>
        </w:rPr>
      </w:pPr>
      <w:r>
        <w:rPr>
          <w:szCs w:val="24"/>
        </w:rPr>
        <w:t xml:space="preserve">33. </w:t>
      </w:r>
      <w:r w:rsidR="007C4A5E">
        <w:rPr>
          <w:szCs w:val="24"/>
        </w:rPr>
        <w:t>Ugdymo įstaigos d</w:t>
      </w:r>
      <w:r w:rsidR="007C4A5E">
        <w:rPr>
          <w:rFonts w:eastAsia="Calibri"/>
          <w:szCs w:val="24"/>
        </w:rPr>
        <w:t>arbuotojų kasmetinio veiklos vertinimo tikslas – įvertinti darbuotojų, išskyrus darbininkus, praėjusių kalendorinių metų veiklą pagal nustatytas metines užduotis, siektinus rezultatus ir jų vertinimo rodiklius.</w:t>
      </w:r>
    </w:p>
    <w:p w:rsidR="007C4A5E" w:rsidRDefault="007C4A5E" w:rsidP="007C4A5E">
      <w:pPr>
        <w:spacing w:line="360" w:lineRule="auto"/>
        <w:ind w:firstLine="1247"/>
        <w:jc w:val="both"/>
        <w:rPr>
          <w:szCs w:val="24"/>
        </w:rPr>
      </w:pPr>
      <w:r>
        <w:rPr>
          <w:szCs w:val="24"/>
        </w:rPr>
        <w:t xml:space="preserve">34. </w:t>
      </w:r>
      <w:r>
        <w:rPr>
          <w:bCs/>
          <w:szCs w:val="24"/>
        </w:rPr>
        <w:t>Sveikatos priežiūros specialistų, mokytojų, pagalbos mokiniui specialistų, vadovų, jų pavaduotojų ugdymui, praėjusių kalendorinių metų veikla vertinama vadovaujantis atitinkamai Lietuvos Respublikos kultūros ministro, Lietuvos Respublikos socialinės apsaugos ir darbo ministro, Lietuvos Respublikos sveikatos apsaugos ministro, Lietuvos Respublikos švietimo ir mokslo ministro patvirtintu atitinkamos srities kultūros ir meno 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rsidR="007C4A5E" w:rsidRDefault="007C4A5E" w:rsidP="007C4A5E">
      <w:pPr>
        <w:spacing w:line="360" w:lineRule="auto"/>
        <w:ind w:firstLine="1247"/>
        <w:jc w:val="both"/>
        <w:rPr>
          <w:szCs w:val="24"/>
        </w:rPr>
      </w:pPr>
      <w:r>
        <w:rPr>
          <w:szCs w:val="24"/>
        </w:rPr>
        <w:t xml:space="preserve">35. </w:t>
      </w:r>
      <w:r>
        <w:rPr>
          <w:bCs/>
          <w:szCs w:val="24"/>
        </w:rPr>
        <w:t xml:space="preserve">Kiekvienais metais, iki sausio 31 dienos, savininko teises ir pareigas įgyvendinanti institucija arba jos įgaliotas asmuo, vadovaudamiesi Lietuvos Respublikos Vyriausybės nustatyta tvarka ir atsižvelgdami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rezultatai ir jų vertinimo rodikliai nustatomi per vieną mėnesį nuo jo priėmimo į pareigas dienos. Jeigu biudžetinės įstaigos vadovas, dirbantis pagal darbo sutartį, priimamas į pareigas naujai ketverių metų kadencijai, iki einamųjų metų pabaigos jam galioja einamųjų metų pradžioje nustatytos metinės užduotys, siektini rezultatai ir jų vertinimo rodikliai. </w:t>
      </w:r>
      <w:r>
        <w:rPr>
          <w:bCs/>
          <w:szCs w:val="24"/>
        </w:rPr>
        <w:lastRenderedPageBreak/>
        <w:t>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vadovą į pareigas priimančio asmens ir biudžetinės įstaigos, kurioje eina pareigas vadovas, interneto svetainėje.</w:t>
      </w:r>
    </w:p>
    <w:p w:rsidR="007C4A5E" w:rsidRDefault="007C4A5E" w:rsidP="007C4A5E">
      <w:pPr>
        <w:spacing w:line="360" w:lineRule="auto"/>
        <w:ind w:firstLine="1247"/>
        <w:jc w:val="both"/>
        <w:rPr>
          <w:szCs w:val="24"/>
        </w:rPr>
      </w:pPr>
      <w:r>
        <w:rPr>
          <w:szCs w:val="24"/>
        </w:rPr>
        <w:t xml:space="preserve">36. Savininko teises ir pareigas įgyvendinanti institucija arba jos įgaliotas asmuo </w:t>
      </w:r>
      <w:r>
        <w:rPr>
          <w:bCs/>
          <w:szCs w:val="24"/>
        </w:rPr>
        <w:t>kiekvienais metais, iki sausio 31 dienos, įvertina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w:t>
      </w:r>
      <w:r>
        <w:rPr>
          <w:szCs w:val="24"/>
        </w:rPr>
        <w:t xml:space="preserve">, vadovaudamiesi </w:t>
      </w:r>
      <w:r>
        <w:rPr>
          <w:bCs/>
          <w:szCs w:val="24"/>
        </w:rPr>
        <w:t xml:space="preserve">Lietuvos Respublikos </w:t>
      </w:r>
      <w:r>
        <w:rPr>
          <w:szCs w:val="24"/>
        </w:rPr>
        <w:t>Vyriausybės nustatyta tvarka</w:t>
      </w:r>
      <w:r>
        <w:rPr>
          <w:bCs/>
          <w:szCs w:val="24"/>
        </w:rPr>
        <w:t xml:space="preserve">. Biudžetinės įstaigos vadovo, dirbančio pagal darbo sutartį, praėjusių metų veikla gali būti vertinama labai gerai, gerai, patenkinamai ir nepatenkinamai. Jeigu biudžetinės įstaigos vadovo, dirbančio pagal darbo sutartį, metinė veikla įvertinama nepatenkinamai 2 metus iš eilės, </w:t>
      </w:r>
      <w:r>
        <w:rPr>
          <w:szCs w:val="24"/>
        </w:rPr>
        <w:t xml:space="preserve">savininko teises ir pareigas įgyvendinanti institucija </w:t>
      </w:r>
      <w:r>
        <w:rPr>
          <w:bCs/>
          <w:szCs w:val="24"/>
        </w:rPr>
        <w:t>priima sprendimą biudžetinės įstaigos vadovą, dirbantį pagal darbo sutartį, atleisti iš pareigų ir nutraukia su juo sudarytą darbo sutartį per 10 darbo dienų nuo paskutinio kasmetinio veiklos vertinimo, neišmokant jam išeitinės išmokos.</w:t>
      </w:r>
    </w:p>
    <w:p w:rsidR="007C4A5E" w:rsidRDefault="007C4A5E" w:rsidP="007C4A5E">
      <w:pPr>
        <w:spacing w:line="360" w:lineRule="auto"/>
        <w:ind w:firstLine="1247"/>
        <w:jc w:val="both"/>
        <w:rPr>
          <w:szCs w:val="24"/>
        </w:rPr>
      </w:pPr>
      <w:r>
        <w:rPr>
          <w:szCs w:val="24"/>
        </w:rPr>
        <w:t xml:space="preserve">37. </w:t>
      </w:r>
      <w:r>
        <w:rPr>
          <w:rFonts w:eastAsia="Calibri"/>
          <w:szCs w:val="24"/>
        </w:rPr>
        <w:t xml:space="preserve">Metinės veiklos užduotys, siektini rezultatai ir jų vertinimo rodikliai biudžetinės įstaigos darbuotojui turi būti nustatyti kiekvienais metais iki sausio 31 dienos, o einamaisiais metais priimtam </w:t>
      </w:r>
      <w:r>
        <w:rPr>
          <w:rFonts w:eastAsia="Calibri"/>
          <w:bCs/>
          <w:szCs w:val="24"/>
        </w:rPr>
        <w:t>biudžetinės</w:t>
      </w:r>
      <w:r>
        <w:rPr>
          <w:rFonts w:eastAsia="Calibri"/>
          <w:szCs w:val="24"/>
        </w:rPr>
        <w:t xml:space="preserve"> įstaigos darbuotojui – per vieną mėnesį nuo priėmimo į pareigas dienos. Jeigu priėmus į pareigas biudžetinės įstaigos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7C4A5E" w:rsidRDefault="007C4A5E" w:rsidP="007C4A5E">
      <w:pPr>
        <w:spacing w:line="360" w:lineRule="auto"/>
        <w:ind w:firstLine="1247"/>
        <w:jc w:val="both"/>
        <w:rPr>
          <w:szCs w:val="24"/>
        </w:rPr>
      </w:pPr>
      <w:r>
        <w:rPr>
          <w:szCs w:val="24"/>
        </w:rPr>
        <w:t xml:space="preserve">38. </w:t>
      </w:r>
      <w:r>
        <w:rPr>
          <w:rFonts w:eastAsia="Calibri"/>
          <w:szCs w:val="24"/>
        </w:rPr>
        <w:t xml:space="preserve">Metines veiklos užduotis, siektinus rezultatus ir jų vertinimo rodiklius </w:t>
      </w:r>
      <w:r>
        <w:rPr>
          <w:rFonts w:eastAsia="Calibri"/>
          <w:bCs/>
          <w:szCs w:val="24"/>
        </w:rPr>
        <w:t>biudžetinės</w:t>
      </w:r>
      <w:r>
        <w:rPr>
          <w:rFonts w:eastAsia="Calibri"/>
          <w:szCs w:val="24"/>
        </w:rPr>
        <w:t xml:space="preserve"> įstaigos darbuotojams, išskyrus b</w:t>
      </w:r>
      <w:r>
        <w:rPr>
          <w:rFonts w:eastAsia="Calibri"/>
          <w:bCs/>
          <w:szCs w:val="24"/>
        </w:rPr>
        <w:t>iudžetinių</w:t>
      </w:r>
      <w:r>
        <w:rPr>
          <w:rFonts w:eastAsia="Calibri"/>
          <w:szCs w:val="24"/>
        </w:rPr>
        <w:t xml:space="preserve"> įstaigų vadovus, nustato ir kasmetinę veiklą vertina tiesioginis jų vadovas.</w:t>
      </w:r>
    </w:p>
    <w:p w:rsidR="007C4A5E" w:rsidRPr="007C4A5E" w:rsidRDefault="007C4A5E" w:rsidP="007C4A5E">
      <w:pPr>
        <w:spacing w:line="360" w:lineRule="auto"/>
        <w:ind w:firstLine="1247"/>
        <w:jc w:val="both"/>
        <w:rPr>
          <w:szCs w:val="24"/>
        </w:rPr>
      </w:pPr>
      <w:r>
        <w:rPr>
          <w:szCs w:val="24"/>
        </w:rPr>
        <w:t xml:space="preserve">39. </w:t>
      </w:r>
      <w:r>
        <w:rPr>
          <w:rFonts w:eastAsia="Calibri"/>
          <w:szCs w:val="24"/>
        </w:rPr>
        <w:t>Biudžetinių įstaigų darbuotojų metinė veikla gali būti įvertinama:</w:t>
      </w:r>
    </w:p>
    <w:p w:rsidR="007C4A5E" w:rsidRDefault="007C4A5E" w:rsidP="007C4A5E">
      <w:pPr>
        <w:spacing w:line="360" w:lineRule="auto"/>
        <w:ind w:firstLine="720"/>
        <w:rPr>
          <w:rFonts w:eastAsia="Calibri"/>
          <w:szCs w:val="24"/>
        </w:rPr>
      </w:pPr>
      <w:r>
        <w:rPr>
          <w:rFonts w:eastAsia="Calibri"/>
          <w:szCs w:val="24"/>
        </w:rPr>
        <w:t>1) labai gerai;</w:t>
      </w:r>
    </w:p>
    <w:p w:rsidR="007C4A5E" w:rsidRDefault="007C4A5E" w:rsidP="007C4A5E">
      <w:pPr>
        <w:spacing w:line="360" w:lineRule="auto"/>
        <w:ind w:firstLine="720"/>
        <w:rPr>
          <w:rFonts w:eastAsia="Calibri"/>
          <w:szCs w:val="24"/>
        </w:rPr>
      </w:pPr>
      <w:r>
        <w:rPr>
          <w:rFonts w:eastAsia="Calibri"/>
          <w:szCs w:val="24"/>
        </w:rPr>
        <w:t>2) gerai;</w:t>
      </w:r>
    </w:p>
    <w:p w:rsidR="007C4A5E" w:rsidRDefault="007C4A5E" w:rsidP="007C4A5E">
      <w:pPr>
        <w:spacing w:line="360" w:lineRule="auto"/>
        <w:ind w:firstLine="720"/>
        <w:rPr>
          <w:rFonts w:eastAsia="Calibri"/>
          <w:szCs w:val="24"/>
        </w:rPr>
      </w:pPr>
      <w:r>
        <w:rPr>
          <w:rFonts w:eastAsia="Calibri"/>
          <w:szCs w:val="24"/>
        </w:rPr>
        <w:t>3) patenkinamai;</w:t>
      </w:r>
    </w:p>
    <w:p w:rsidR="007C4A5E" w:rsidRDefault="007C4A5E" w:rsidP="007C4A5E">
      <w:pPr>
        <w:spacing w:line="360" w:lineRule="auto"/>
        <w:ind w:firstLine="720"/>
        <w:rPr>
          <w:rFonts w:eastAsia="Calibri"/>
          <w:szCs w:val="24"/>
        </w:rPr>
      </w:pPr>
      <w:r>
        <w:rPr>
          <w:rFonts w:eastAsia="Calibri"/>
          <w:szCs w:val="24"/>
        </w:rPr>
        <w:t>4) nepatenkinamai.</w:t>
      </w:r>
    </w:p>
    <w:p w:rsidR="007C4A5E" w:rsidRDefault="007C4A5E" w:rsidP="007C4A5E">
      <w:pPr>
        <w:spacing w:line="360" w:lineRule="auto"/>
        <w:ind w:firstLine="1247"/>
        <w:jc w:val="both"/>
        <w:rPr>
          <w:rFonts w:eastAsia="Calibri"/>
          <w:szCs w:val="24"/>
        </w:rPr>
      </w:pPr>
      <w:r>
        <w:rPr>
          <w:rFonts w:eastAsia="Calibri"/>
          <w:szCs w:val="24"/>
        </w:rPr>
        <w:lastRenderedPageBreak/>
        <w:t>40. Biudžetinių įstaigų darbuotojų veikla įvertinama kiekvienais metais iki sausio 31 dienos, jeigu darbuotojas ne trumpiau kaip 6 mėnesius per praėjusius kalendorinius metus ėjo pareigas toje biudžetinėje įstaigoje.</w:t>
      </w:r>
    </w:p>
    <w:p w:rsidR="007C4A5E" w:rsidRDefault="007C4A5E" w:rsidP="007C4A5E">
      <w:pPr>
        <w:spacing w:line="360" w:lineRule="auto"/>
        <w:ind w:firstLine="1247"/>
        <w:jc w:val="both"/>
        <w:rPr>
          <w:rFonts w:eastAsia="Calibri"/>
          <w:szCs w:val="24"/>
        </w:rPr>
      </w:pPr>
      <w:r>
        <w:rPr>
          <w:rFonts w:eastAsia="Calibri"/>
          <w:szCs w:val="24"/>
        </w:rPr>
        <w:t xml:space="preserve">41. Savininko teises ir pareigas įgyvendinanti institucija, kartu su biudžetinės įstaigos darbuotojų atstovavimą įgyvendinančiais asmenimis įvertinusi </w:t>
      </w:r>
      <w:r>
        <w:rPr>
          <w:rFonts w:eastAsia="Calibri"/>
          <w:bCs/>
          <w:szCs w:val="24"/>
        </w:rPr>
        <w:t>biudžetinės</w:t>
      </w:r>
      <w:r>
        <w:rPr>
          <w:rFonts w:eastAsia="Calibri"/>
          <w:szCs w:val="24"/>
        </w:rPr>
        <w:t xml:space="preserve"> įstaigos vadovo praėjusių kalendorinių metų veiklą:</w:t>
      </w:r>
    </w:p>
    <w:p w:rsidR="007C4A5E" w:rsidRDefault="007C4A5E" w:rsidP="007C4A5E">
      <w:pPr>
        <w:spacing w:line="360" w:lineRule="auto"/>
        <w:ind w:firstLine="1247"/>
        <w:jc w:val="both"/>
        <w:rPr>
          <w:rFonts w:eastAsia="Calibri"/>
          <w:szCs w:val="24"/>
        </w:rPr>
      </w:pPr>
      <w:r>
        <w:rPr>
          <w:rFonts w:eastAsia="Calibri"/>
          <w:szCs w:val="24"/>
        </w:rPr>
        <w:t xml:space="preserve">1) labai gerai, – </w:t>
      </w:r>
      <w:r>
        <w:rPr>
          <w:rFonts w:eastAsia="Calibri"/>
          <w:bCs/>
          <w:szCs w:val="24"/>
        </w:rPr>
        <w:t>biudžetinės</w:t>
      </w:r>
      <w:r>
        <w:rPr>
          <w:rFonts w:eastAsia="Calibri"/>
          <w:szCs w:val="24"/>
        </w:rPr>
        <w:t xml:space="preserve"> įstaigos vadovui vieniems metams nustato pareiginės algos kintamosios dalies dydį, ne mažesnį kaip 10 procentų pareiginės algos pastoviosios dalies, ir gali skirti premiją;</w:t>
      </w:r>
    </w:p>
    <w:p w:rsidR="007C4A5E" w:rsidRDefault="007C4A5E" w:rsidP="007C4A5E">
      <w:pPr>
        <w:spacing w:line="360" w:lineRule="auto"/>
        <w:ind w:firstLine="1247"/>
        <w:jc w:val="both"/>
        <w:rPr>
          <w:rFonts w:eastAsia="Calibri"/>
          <w:szCs w:val="24"/>
        </w:rPr>
      </w:pPr>
      <w:r>
        <w:rPr>
          <w:rFonts w:eastAsia="Calibri"/>
          <w:szCs w:val="24"/>
        </w:rPr>
        <w:t xml:space="preserve">2) gerai, – </w:t>
      </w:r>
      <w:r>
        <w:rPr>
          <w:rFonts w:eastAsia="Calibri"/>
          <w:bCs/>
          <w:szCs w:val="24"/>
        </w:rPr>
        <w:t>biudžetinės</w:t>
      </w:r>
      <w:r>
        <w:rPr>
          <w:rFonts w:eastAsia="Calibri"/>
          <w:szCs w:val="24"/>
        </w:rPr>
        <w:t xml:space="preserve"> įstaigos vadovui vieniems metams nustato pareiginės algos kintamosios dalies dydį; </w:t>
      </w:r>
    </w:p>
    <w:p w:rsidR="007C4A5E" w:rsidRDefault="007C4A5E" w:rsidP="007C4A5E">
      <w:pPr>
        <w:spacing w:line="360" w:lineRule="auto"/>
        <w:ind w:firstLine="1247"/>
        <w:jc w:val="both"/>
        <w:rPr>
          <w:rFonts w:eastAsia="Calibri"/>
          <w:szCs w:val="24"/>
        </w:rPr>
      </w:pPr>
      <w:r>
        <w:rPr>
          <w:rFonts w:eastAsia="Calibri"/>
          <w:szCs w:val="24"/>
        </w:rPr>
        <w:t xml:space="preserve">3) patenkinamai, – </w:t>
      </w:r>
      <w:r>
        <w:rPr>
          <w:rFonts w:eastAsia="Calibri"/>
          <w:bCs/>
          <w:szCs w:val="24"/>
        </w:rPr>
        <w:t>biudžetinės</w:t>
      </w:r>
      <w:r>
        <w:rPr>
          <w:rFonts w:eastAsia="Calibri"/>
          <w:szCs w:val="24"/>
        </w:rPr>
        <w:t xml:space="preserve"> įstaigos vadovui vienus metus nenustato pareiginės algos kintamosios dalies dydžio; </w:t>
      </w:r>
    </w:p>
    <w:p w:rsidR="007C4A5E" w:rsidRDefault="007C4A5E" w:rsidP="007C4A5E">
      <w:pPr>
        <w:spacing w:line="360" w:lineRule="auto"/>
        <w:ind w:firstLine="1247"/>
        <w:jc w:val="both"/>
        <w:rPr>
          <w:rFonts w:eastAsia="Calibri"/>
          <w:szCs w:val="24"/>
        </w:rPr>
      </w:pPr>
      <w:r>
        <w:rPr>
          <w:rFonts w:eastAsia="Calibri"/>
          <w:szCs w:val="24"/>
        </w:rPr>
        <w:t xml:space="preserve">4) nepatenkinamai, – </w:t>
      </w:r>
      <w:r>
        <w:rPr>
          <w:rFonts w:eastAsia="Calibri"/>
          <w:bCs/>
          <w:szCs w:val="24"/>
        </w:rPr>
        <w:t>biudžetinės</w:t>
      </w:r>
      <w:r>
        <w:rPr>
          <w:rFonts w:eastAsia="Calibri"/>
          <w:szCs w:val="24"/>
        </w:rPr>
        <w:t xml:space="preserve"> įstaigos vadovui vieniems metams nustato mažesnį pareiginės algos pastoviosios dalies koeficientą, tačiau ne mažesnį, negu šio įstatymo 1 priede tai pareigybei pagal vadovaujamo darbo patirtį numatytas minimalus koeficientas.</w:t>
      </w:r>
    </w:p>
    <w:p w:rsidR="007C4A5E" w:rsidRDefault="007C4A5E" w:rsidP="007C4A5E">
      <w:pPr>
        <w:spacing w:line="360" w:lineRule="auto"/>
        <w:ind w:firstLine="1247"/>
        <w:jc w:val="both"/>
        <w:rPr>
          <w:rFonts w:eastAsia="Calibri"/>
          <w:szCs w:val="24"/>
        </w:rPr>
      </w:pPr>
      <w:r>
        <w:rPr>
          <w:rFonts w:eastAsia="Calibri"/>
          <w:szCs w:val="24"/>
        </w:rPr>
        <w:t>42. Biudžetinių įstaigų darbuotojo, išskyrus biudžetinės įstaigos vadovą ir kultūros ir meno į</w:t>
      </w:r>
      <w:r w:rsidR="00830176">
        <w:rPr>
          <w:rFonts w:eastAsia="Calibri"/>
          <w:szCs w:val="24"/>
        </w:rPr>
        <w:t>staigų darbuotojus</w:t>
      </w:r>
      <w:r>
        <w:rPr>
          <w:rFonts w:eastAsia="Calibri"/>
          <w:szCs w:val="24"/>
        </w:rPr>
        <w:t xml:space="preserve">, tiesioginis vadovas, kartu su biudžetinės įstaigos darbuotojų atstovavimą įgyvendinančiais asmenimis įvertinęs </w:t>
      </w:r>
      <w:r>
        <w:rPr>
          <w:rFonts w:eastAsia="Calibri"/>
          <w:bCs/>
          <w:szCs w:val="24"/>
        </w:rPr>
        <w:t>biudžetinės</w:t>
      </w:r>
      <w:r>
        <w:rPr>
          <w:rFonts w:eastAsia="Calibri"/>
          <w:szCs w:val="24"/>
        </w:rPr>
        <w:t xml:space="preserve"> įstaigos darbuotojo praėjusių kalendorinių metų veiklą:</w:t>
      </w:r>
    </w:p>
    <w:p w:rsidR="007C4A5E" w:rsidRDefault="007C4A5E" w:rsidP="007C4A5E">
      <w:pPr>
        <w:spacing w:line="360" w:lineRule="auto"/>
        <w:ind w:firstLine="1247"/>
        <w:jc w:val="both"/>
        <w:rPr>
          <w:rFonts w:eastAsia="Calibri"/>
          <w:szCs w:val="24"/>
        </w:rPr>
      </w:pPr>
      <w:r>
        <w:rPr>
          <w:rFonts w:eastAsia="Calibri"/>
          <w:szCs w:val="24"/>
        </w:rPr>
        <w:t>1) labai gerai, – teikia vertinimo išvadą biudžetinės įstaigos vadovui su siūlymu nustatyti vieniems metams pareiginės algos kintamosios dalies dydį, ne mažesnį kaip 10 procentų pareiginės algos pastoviosios dalies, ir gali teikti išvadą su siūlymu skirti premiją;</w:t>
      </w:r>
    </w:p>
    <w:p w:rsidR="007C4A5E" w:rsidRDefault="007C4A5E" w:rsidP="007C4A5E">
      <w:pPr>
        <w:spacing w:line="360" w:lineRule="auto"/>
        <w:ind w:firstLine="1247"/>
        <w:jc w:val="both"/>
        <w:rPr>
          <w:rFonts w:eastAsia="Calibri"/>
          <w:szCs w:val="24"/>
        </w:rPr>
      </w:pPr>
      <w:r>
        <w:rPr>
          <w:rFonts w:eastAsia="Calibri"/>
          <w:szCs w:val="24"/>
        </w:rPr>
        <w:t>2) gerai, – teikia vertinimo išvadą biudžetinės įstaigos vadovui su siūlymu nustatyti vieniems metams pareiginės algos kintamosios dalies dydį;</w:t>
      </w:r>
    </w:p>
    <w:p w:rsidR="007C4A5E" w:rsidRDefault="007C4A5E" w:rsidP="007C4A5E">
      <w:pPr>
        <w:spacing w:line="360" w:lineRule="auto"/>
        <w:ind w:firstLine="1247"/>
        <w:jc w:val="both"/>
        <w:rPr>
          <w:rFonts w:eastAsia="Calibri"/>
          <w:szCs w:val="24"/>
        </w:rPr>
      </w:pPr>
      <w:r>
        <w:rPr>
          <w:rFonts w:eastAsia="Calibri"/>
          <w:szCs w:val="24"/>
        </w:rPr>
        <w:t>3) patenkinamai, – teikia vertinimo išvadą biudžetinės įstaigos vadovui su siūlymu vienus metus nenustatyti pareiginės algos kintamosios dalies dydžio;</w:t>
      </w:r>
    </w:p>
    <w:p w:rsidR="007C4A5E" w:rsidRDefault="007C4A5E" w:rsidP="007C4A5E">
      <w:pPr>
        <w:spacing w:line="360" w:lineRule="auto"/>
        <w:ind w:firstLine="1247"/>
        <w:jc w:val="both"/>
        <w:rPr>
          <w:rFonts w:eastAsia="Calibri"/>
          <w:szCs w:val="24"/>
        </w:rPr>
      </w:pPr>
      <w:r>
        <w:rPr>
          <w:rFonts w:eastAsia="Calibri"/>
          <w:szCs w:val="24"/>
        </w:rPr>
        <w:t>4) nepatenkinamai, – teikia vertinimo išvadą biudžetinės įstaigos vadovui su siūlymu vieniems metams nustatyti mažesnį pareiginės algos pastoviosios dalies koeficientą, tačiau ne mažesnį, negu šio įstatymo 1–4 prieduose tai pareigybei pagal vadovaujamo darbo patirtį ir (ar) profesinę darbo patirtį numatytas minimalus pareiginės algos pastoviosios dalies koeficientas.</w:t>
      </w:r>
    </w:p>
    <w:p w:rsidR="007C4A5E" w:rsidRDefault="007C4A5E" w:rsidP="007C4A5E">
      <w:pPr>
        <w:spacing w:line="360" w:lineRule="auto"/>
        <w:ind w:firstLine="1247"/>
        <w:jc w:val="both"/>
        <w:rPr>
          <w:rFonts w:eastAsia="Calibri"/>
          <w:szCs w:val="24"/>
        </w:rPr>
      </w:pPr>
      <w:r>
        <w:rPr>
          <w:rFonts w:eastAsia="Calibri"/>
          <w:szCs w:val="24"/>
        </w:rPr>
        <w:t>43. Biudžetinės įstaigos vadovas, gavęs iš tiesioginių vadovų darbuotojų įvertinimą, per 10 darbo dienų priima sprendimą pritarti ar nepritarti biudžetinės įstaigos darbuotojo tiesioginio vadovo siūlymams dėl šio str</w:t>
      </w:r>
      <w:r w:rsidR="003536FF">
        <w:rPr>
          <w:rFonts w:eastAsia="Calibri"/>
          <w:szCs w:val="24"/>
        </w:rPr>
        <w:t>aipsnio 42 straipsnyje</w:t>
      </w:r>
      <w:r>
        <w:rPr>
          <w:rFonts w:eastAsia="Calibri"/>
          <w:szCs w:val="24"/>
        </w:rPr>
        <w:t xml:space="preserve"> numatytų nuostatų įgyvendinimo. Šis sprendimas galioja vienus metus. Jeigu biudžetinės įstaigos vadovas priima motyvuotą sprendimą </w:t>
      </w:r>
      <w:r>
        <w:rPr>
          <w:rFonts w:eastAsia="Calibri"/>
          <w:szCs w:val="24"/>
        </w:rPr>
        <w:lastRenderedPageBreak/>
        <w:t>neįgyvendinti siūlymo ar veiklos vertinimo išvados, darbuotojo iki vertinimo buvusi teisinė padėtis nesikeičia.</w:t>
      </w:r>
    </w:p>
    <w:p w:rsidR="007C4A5E" w:rsidRDefault="007C4A5E" w:rsidP="003536FF">
      <w:pPr>
        <w:spacing w:line="360" w:lineRule="auto"/>
        <w:ind w:firstLine="1247"/>
        <w:jc w:val="both"/>
        <w:rPr>
          <w:rFonts w:eastAsia="Calibri"/>
          <w:szCs w:val="24"/>
        </w:rPr>
      </w:pPr>
      <w:r>
        <w:rPr>
          <w:rFonts w:eastAsia="Calibri"/>
          <w:szCs w:val="24"/>
        </w:rPr>
        <w:t>44. Biudžetinės įstaigos darbuotojas priimtus sprendimus dėl jo vertinimo turi teisę skųsti darbo ginčams nagrinėti nustatyta tvarka.</w:t>
      </w:r>
    </w:p>
    <w:p w:rsidR="003536FF" w:rsidRDefault="003536FF" w:rsidP="003536FF">
      <w:pPr>
        <w:spacing w:line="360" w:lineRule="auto"/>
        <w:ind w:firstLine="1247"/>
        <w:jc w:val="both"/>
        <w:rPr>
          <w:rFonts w:eastAsia="Calibri"/>
          <w:szCs w:val="24"/>
        </w:rPr>
      </w:pPr>
    </w:p>
    <w:p w:rsidR="003536FF" w:rsidRDefault="003536FF" w:rsidP="003536FF">
      <w:pPr>
        <w:jc w:val="center"/>
        <w:rPr>
          <w:b/>
          <w:bCs/>
          <w:szCs w:val="24"/>
        </w:rPr>
      </w:pPr>
      <w:r>
        <w:rPr>
          <w:b/>
          <w:bCs/>
          <w:szCs w:val="24"/>
        </w:rPr>
        <w:t>V</w:t>
      </w:r>
      <w:r w:rsidR="003C3215">
        <w:rPr>
          <w:b/>
          <w:bCs/>
          <w:szCs w:val="24"/>
        </w:rPr>
        <w:t>II</w:t>
      </w:r>
      <w:r>
        <w:rPr>
          <w:b/>
          <w:bCs/>
          <w:szCs w:val="24"/>
        </w:rPr>
        <w:t xml:space="preserve"> SKYRIUS</w:t>
      </w:r>
    </w:p>
    <w:p w:rsidR="003536FF" w:rsidRDefault="003536FF" w:rsidP="003536FF">
      <w:pPr>
        <w:jc w:val="center"/>
        <w:rPr>
          <w:b/>
          <w:bCs/>
          <w:szCs w:val="24"/>
        </w:rPr>
      </w:pPr>
      <w:r>
        <w:rPr>
          <w:b/>
          <w:bCs/>
          <w:szCs w:val="24"/>
        </w:rPr>
        <w:t>BAIGIAMOSIOS NUOSTATOS</w:t>
      </w:r>
    </w:p>
    <w:p w:rsidR="003C3215" w:rsidRDefault="003C3215" w:rsidP="00AE7BE5">
      <w:pPr>
        <w:spacing w:line="360" w:lineRule="auto"/>
        <w:ind w:firstLine="1247"/>
        <w:jc w:val="both"/>
        <w:rPr>
          <w:szCs w:val="24"/>
        </w:rPr>
      </w:pPr>
    </w:p>
    <w:p w:rsidR="00AE7BE5" w:rsidRDefault="003C3215" w:rsidP="00AE7BE5">
      <w:pPr>
        <w:spacing w:line="360" w:lineRule="auto"/>
        <w:ind w:firstLine="1247"/>
        <w:jc w:val="both"/>
        <w:rPr>
          <w:szCs w:val="24"/>
        </w:rPr>
      </w:pPr>
      <w:r>
        <w:rPr>
          <w:szCs w:val="24"/>
        </w:rPr>
        <w:t xml:space="preserve">45. Ugdymo įstaiga priskiriama </w:t>
      </w:r>
      <w:r w:rsidR="00246CCF">
        <w:rPr>
          <w:szCs w:val="24"/>
        </w:rPr>
        <w:t>II biudžetinių įstaigų grupei (pareigybių skaičius daugiau kaip 50 iki 200 darbuotojų).</w:t>
      </w:r>
    </w:p>
    <w:p w:rsidR="00B71C14" w:rsidRDefault="00246CCF" w:rsidP="00B71C14">
      <w:pPr>
        <w:spacing w:line="360" w:lineRule="auto"/>
        <w:ind w:firstLine="1247"/>
        <w:jc w:val="both"/>
        <w:rPr>
          <w:szCs w:val="24"/>
        </w:rPr>
      </w:pPr>
      <w:r>
        <w:rPr>
          <w:szCs w:val="24"/>
        </w:rPr>
        <w:t>46. Darbuotojams darbo užmokestis mokamas vieną kartą per mėnesį 5 dieną pervedant į dar</w:t>
      </w:r>
      <w:r w:rsidR="00B71C14">
        <w:rPr>
          <w:szCs w:val="24"/>
        </w:rPr>
        <w:t>buotojo nurodytą banko sąskaitą.</w:t>
      </w:r>
    </w:p>
    <w:p w:rsidR="00C06D8A" w:rsidRPr="00C06D8A" w:rsidRDefault="00C06D8A" w:rsidP="00C06D8A">
      <w:pPr>
        <w:spacing w:line="360" w:lineRule="auto"/>
        <w:jc w:val="center"/>
        <w:rPr>
          <w:szCs w:val="24"/>
          <w:u w:val="single"/>
        </w:rPr>
      </w:pPr>
      <w:r>
        <w:rPr>
          <w:szCs w:val="24"/>
          <w:u w:val="single"/>
        </w:rPr>
        <w:tab/>
      </w:r>
      <w:r>
        <w:rPr>
          <w:szCs w:val="24"/>
          <w:u w:val="single"/>
        </w:rPr>
        <w:tab/>
      </w:r>
      <w:r>
        <w:rPr>
          <w:szCs w:val="24"/>
          <w:u w:val="single"/>
        </w:rPr>
        <w:tab/>
      </w:r>
    </w:p>
    <w:p w:rsidR="00B71C14" w:rsidRDefault="00B71C14">
      <w:pPr>
        <w:spacing w:after="200" w:line="276" w:lineRule="auto"/>
        <w:rPr>
          <w:szCs w:val="24"/>
        </w:rPr>
      </w:pPr>
      <w:r>
        <w:rPr>
          <w:szCs w:val="24"/>
        </w:rPr>
        <w:br w:type="page"/>
      </w:r>
    </w:p>
    <w:p w:rsidR="00B71C14" w:rsidRDefault="00B71C14" w:rsidP="00B71C14">
      <w:pPr>
        <w:jc w:val="right"/>
        <w:rPr>
          <w:szCs w:val="24"/>
        </w:rPr>
      </w:pPr>
      <w:r>
        <w:rPr>
          <w:szCs w:val="24"/>
        </w:rPr>
        <w:lastRenderedPageBreak/>
        <w:t>1 priedas</w:t>
      </w:r>
    </w:p>
    <w:p w:rsidR="00B71C14" w:rsidRDefault="00B71C14" w:rsidP="00B71C14">
      <w:pPr>
        <w:rPr>
          <w:szCs w:val="24"/>
        </w:rPr>
      </w:pPr>
    </w:p>
    <w:p w:rsidR="00B71C14" w:rsidRPr="00AD7BD9" w:rsidRDefault="00C06D8A" w:rsidP="00AD7BD9">
      <w:pPr>
        <w:spacing w:line="360" w:lineRule="auto"/>
        <w:jc w:val="center"/>
        <w:rPr>
          <w:b/>
        </w:rPr>
      </w:pPr>
      <w:r>
        <w:rPr>
          <w:b/>
        </w:rPr>
        <w:t>DIREKTORIAUS</w:t>
      </w:r>
      <w:r w:rsidR="00B71C14">
        <w:rPr>
          <w:b/>
        </w:rPr>
        <w:t xml:space="preserve"> PAREIGINĖS ALGOS PASTOVIOSIOS DALIES KOEFICIENTAI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893"/>
        <w:gridCol w:w="1895"/>
        <w:gridCol w:w="2303"/>
      </w:tblGrid>
      <w:tr w:rsidR="00B71C14" w:rsidTr="00C06D8A">
        <w:trPr>
          <w:trHeight w:val="288"/>
        </w:trPr>
        <w:tc>
          <w:tcPr>
            <w:tcW w:w="3573" w:type="dxa"/>
            <w:vMerge w:val="restart"/>
            <w:shd w:val="clear" w:color="auto" w:fill="auto"/>
            <w:vAlign w:val="center"/>
          </w:tcPr>
          <w:p w:rsidR="00B71C14" w:rsidRDefault="00B71C14" w:rsidP="00B43073">
            <w:pPr>
              <w:ind w:left="-49"/>
              <w:jc w:val="center"/>
              <w:rPr>
                <w:szCs w:val="24"/>
              </w:rPr>
            </w:pPr>
            <w:r>
              <w:rPr>
                <w:szCs w:val="24"/>
              </w:rPr>
              <w:t>Vadovaujamo darbo</w:t>
            </w:r>
          </w:p>
          <w:p w:rsidR="00B71C14" w:rsidRDefault="00B71C14" w:rsidP="00B43073">
            <w:pPr>
              <w:ind w:left="-49"/>
              <w:jc w:val="center"/>
              <w:rPr>
                <w:szCs w:val="24"/>
              </w:rPr>
            </w:pPr>
            <w:r>
              <w:rPr>
                <w:szCs w:val="24"/>
              </w:rPr>
              <w:t>patirtis</w:t>
            </w:r>
          </w:p>
          <w:p w:rsidR="00B71C14" w:rsidRDefault="00B71C14" w:rsidP="00B43073">
            <w:pPr>
              <w:ind w:left="-49"/>
              <w:jc w:val="center"/>
              <w:rPr>
                <w:szCs w:val="24"/>
              </w:rPr>
            </w:pPr>
            <w:r>
              <w:rPr>
                <w:szCs w:val="24"/>
              </w:rPr>
              <w:t>(metais)</w:t>
            </w:r>
          </w:p>
        </w:tc>
        <w:tc>
          <w:tcPr>
            <w:tcW w:w="6091" w:type="dxa"/>
            <w:gridSpan w:val="3"/>
            <w:shd w:val="clear" w:color="auto" w:fill="auto"/>
            <w:vAlign w:val="center"/>
          </w:tcPr>
          <w:p w:rsidR="00B71C14" w:rsidRDefault="00B71C14" w:rsidP="00B43073">
            <w:pPr>
              <w:ind w:left="-993"/>
              <w:jc w:val="center"/>
              <w:rPr>
                <w:szCs w:val="24"/>
              </w:rPr>
            </w:pPr>
            <w:r>
              <w:rPr>
                <w:szCs w:val="24"/>
              </w:rPr>
              <w:t>Pareigybės lygis</w:t>
            </w:r>
          </w:p>
        </w:tc>
      </w:tr>
      <w:tr w:rsidR="00C06D8A" w:rsidTr="00C06D8A">
        <w:trPr>
          <w:trHeight w:val="154"/>
        </w:trPr>
        <w:tc>
          <w:tcPr>
            <w:tcW w:w="3573" w:type="dxa"/>
            <w:vMerge/>
            <w:shd w:val="clear" w:color="auto" w:fill="auto"/>
            <w:vAlign w:val="center"/>
          </w:tcPr>
          <w:p w:rsidR="00C06D8A" w:rsidRDefault="00C06D8A" w:rsidP="00B43073">
            <w:pPr>
              <w:ind w:left="-49"/>
              <w:jc w:val="center"/>
              <w:rPr>
                <w:szCs w:val="24"/>
              </w:rPr>
            </w:pPr>
          </w:p>
        </w:tc>
        <w:tc>
          <w:tcPr>
            <w:tcW w:w="6091" w:type="dxa"/>
            <w:gridSpan w:val="3"/>
            <w:shd w:val="clear" w:color="auto" w:fill="auto"/>
            <w:vAlign w:val="center"/>
          </w:tcPr>
          <w:p w:rsidR="00C06D8A" w:rsidRDefault="00C06D8A" w:rsidP="00B43073">
            <w:pPr>
              <w:jc w:val="center"/>
              <w:rPr>
                <w:szCs w:val="24"/>
              </w:rPr>
            </w:pPr>
            <w:r>
              <w:rPr>
                <w:szCs w:val="24"/>
              </w:rPr>
              <w:t>A2</w:t>
            </w:r>
          </w:p>
        </w:tc>
      </w:tr>
      <w:tr w:rsidR="00C06D8A" w:rsidTr="00C06D8A">
        <w:trPr>
          <w:trHeight w:val="154"/>
        </w:trPr>
        <w:tc>
          <w:tcPr>
            <w:tcW w:w="3573" w:type="dxa"/>
            <w:vMerge/>
            <w:shd w:val="clear" w:color="auto" w:fill="auto"/>
            <w:vAlign w:val="center"/>
          </w:tcPr>
          <w:p w:rsidR="00C06D8A" w:rsidRDefault="00C06D8A" w:rsidP="00B43073">
            <w:pPr>
              <w:ind w:left="-49"/>
              <w:jc w:val="center"/>
              <w:rPr>
                <w:szCs w:val="24"/>
              </w:rPr>
            </w:pPr>
          </w:p>
        </w:tc>
        <w:tc>
          <w:tcPr>
            <w:tcW w:w="6091" w:type="dxa"/>
            <w:gridSpan w:val="3"/>
            <w:shd w:val="clear" w:color="auto" w:fill="auto"/>
            <w:vAlign w:val="center"/>
          </w:tcPr>
          <w:p w:rsidR="00C06D8A" w:rsidRDefault="00C06D8A" w:rsidP="00B43073">
            <w:pPr>
              <w:jc w:val="center"/>
              <w:rPr>
                <w:szCs w:val="24"/>
              </w:rPr>
            </w:pPr>
            <w:r>
              <w:rPr>
                <w:szCs w:val="24"/>
              </w:rPr>
              <w:t>profesinio darbo patirtis (metais)</w:t>
            </w:r>
          </w:p>
        </w:tc>
      </w:tr>
      <w:tr w:rsidR="00C06D8A" w:rsidTr="00C06D8A">
        <w:trPr>
          <w:trHeight w:val="154"/>
        </w:trPr>
        <w:tc>
          <w:tcPr>
            <w:tcW w:w="3573" w:type="dxa"/>
            <w:vMerge/>
            <w:shd w:val="clear" w:color="auto" w:fill="auto"/>
            <w:vAlign w:val="center"/>
          </w:tcPr>
          <w:p w:rsidR="00C06D8A" w:rsidRDefault="00C06D8A" w:rsidP="00B43073">
            <w:pPr>
              <w:ind w:left="-49"/>
              <w:jc w:val="center"/>
              <w:rPr>
                <w:szCs w:val="24"/>
              </w:rPr>
            </w:pPr>
          </w:p>
        </w:tc>
        <w:tc>
          <w:tcPr>
            <w:tcW w:w="1893" w:type="dxa"/>
            <w:shd w:val="clear" w:color="auto" w:fill="auto"/>
            <w:vAlign w:val="center"/>
          </w:tcPr>
          <w:p w:rsidR="00C06D8A" w:rsidRDefault="00C06D8A" w:rsidP="00B43073">
            <w:pPr>
              <w:jc w:val="center"/>
              <w:rPr>
                <w:szCs w:val="24"/>
              </w:rPr>
            </w:pPr>
            <w:r>
              <w:rPr>
                <w:szCs w:val="24"/>
              </w:rPr>
              <w:t>iki 5</w:t>
            </w:r>
          </w:p>
        </w:tc>
        <w:tc>
          <w:tcPr>
            <w:tcW w:w="1895" w:type="dxa"/>
            <w:shd w:val="clear" w:color="auto" w:fill="auto"/>
            <w:vAlign w:val="center"/>
          </w:tcPr>
          <w:p w:rsidR="00C06D8A" w:rsidRDefault="00C06D8A" w:rsidP="00B43073">
            <w:pPr>
              <w:jc w:val="center"/>
              <w:rPr>
                <w:szCs w:val="24"/>
              </w:rPr>
            </w:pPr>
            <w:r>
              <w:rPr>
                <w:szCs w:val="24"/>
              </w:rPr>
              <w:t>5–10</w:t>
            </w:r>
          </w:p>
        </w:tc>
        <w:tc>
          <w:tcPr>
            <w:tcW w:w="2303" w:type="dxa"/>
            <w:shd w:val="clear" w:color="auto" w:fill="auto"/>
            <w:vAlign w:val="center"/>
          </w:tcPr>
          <w:p w:rsidR="00C06D8A" w:rsidRDefault="00C06D8A" w:rsidP="00B43073">
            <w:pPr>
              <w:jc w:val="center"/>
              <w:rPr>
                <w:szCs w:val="24"/>
              </w:rPr>
            </w:pPr>
            <w:r>
              <w:rPr>
                <w:szCs w:val="24"/>
              </w:rPr>
              <w:t>daugiau kaip 10</w:t>
            </w:r>
          </w:p>
        </w:tc>
      </w:tr>
      <w:tr w:rsidR="00C06D8A" w:rsidTr="00C06D8A">
        <w:trPr>
          <w:trHeight w:val="288"/>
        </w:trPr>
        <w:tc>
          <w:tcPr>
            <w:tcW w:w="3573" w:type="dxa"/>
            <w:shd w:val="clear" w:color="auto" w:fill="auto"/>
            <w:vAlign w:val="center"/>
          </w:tcPr>
          <w:p w:rsidR="00C06D8A" w:rsidRDefault="00C06D8A" w:rsidP="00B43073">
            <w:pPr>
              <w:ind w:left="-49"/>
              <w:jc w:val="center"/>
              <w:rPr>
                <w:szCs w:val="24"/>
              </w:rPr>
            </w:pPr>
            <w:r>
              <w:rPr>
                <w:szCs w:val="24"/>
              </w:rPr>
              <w:t>iki 5</w:t>
            </w:r>
          </w:p>
        </w:tc>
        <w:tc>
          <w:tcPr>
            <w:tcW w:w="1893" w:type="dxa"/>
            <w:shd w:val="clear" w:color="auto" w:fill="auto"/>
            <w:vAlign w:val="center"/>
          </w:tcPr>
          <w:p w:rsidR="00C06D8A" w:rsidRDefault="00C06D8A" w:rsidP="00B43073">
            <w:pPr>
              <w:jc w:val="center"/>
              <w:rPr>
                <w:szCs w:val="24"/>
              </w:rPr>
            </w:pPr>
            <w:r>
              <w:rPr>
                <w:szCs w:val="24"/>
              </w:rPr>
              <w:t>3,3–9,5</w:t>
            </w:r>
          </w:p>
        </w:tc>
        <w:tc>
          <w:tcPr>
            <w:tcW w:w="1895" w:type="dxa"/>
            <w:shd w:val="clear" w:color="auto" w:fill="auto"/>
            <w:vAlign w:val="center"/>
          </w:tcPr>
          <w:p w:rsidR="00C06D8A" w:rsidRDefault="00C06D8A" w:rsidP="00B43073">
            <w:pPr>
              <w:jc w:val="center"/>
              <w:rPr>
                <w:szCs w:val="24"/>
              </w:rPr>
            </w:pPr>
            <w:r>
              <w:rPr>
                <w:szCs w:val="24"/>
              </w:rPr>
              <w:t>3,4–9,7</w:t>
            </w:r>
          </w:p>
        </w:tc>
        <w:tc>
          <w:tcPr>
            <w:tcW w:w="2303" w:type="dxa"/>
            <w:shd w:val="clear" w:color="auto" w:fill="auto"/>
            <w:vAlign w:val="center"/>
          </w:tcPr>
          <w:p w:rsidR="00C06D8A" w:rsidRDefault="00C06D8A" w:rsidP="00B43073">
            <w:pPr>
              <w:jc w:val="center"/>
              <w:rPr>
                <w:szCs w:val="24"/>
              </w:rPr>
            </w:pPr>
            <w:r>
              <w:rPr>
                <w:szCs w:val="24"/>
              </w:rPr>
              <w:t>3,5–10,2</w:t>
            </w:r>
          </w:p>
        </w:tc>
      </w:tr>
      <w:tr w:rsidR="00C06D8A" w:rsidTr="00C06D8A">
        <w:trPr>
          <w:trHeight w:val="288"/>
        </w:trPr>
        <w:tc>
          <w:tcPr>
            <w:tcW w:w="3573" w:type="dxa"/>
            <w:shd w:val="clear" w:color="auto" w:fill="auto"/>
            <w:vAlign w:val="center"/>
          </w:tcPr>
          <w:p w:rsidR="00C06D8A" w:rsidRDefault="00C06D8A" w:rsidP="00B43073">
            <w:pPr>
              <w:ind w:left="-49"/>
              <w:jc w:val="center"/>
              <w:rPr>
                <w:szCs w:val="24"/>
              </w:rPr>
            </w:pPr>
            <w:r>
              <w:rPr>
                <w:szCs w:val="24"/>
              </w:rPr>
              <w:t>5–10</w:t>
            </w:r>
          </w:p>
        </w:tc>
        <w:tc>
          <w:tcPr>
            <w:tcW w:w="1893" w:type="dxa"/>
            <w:shd w:val="clear" w:color="auto" w:fill="auto"/>
            <w:vAlign w:val="center"/>
          </w:tcPr>
          <w:p w:rsidR="00C06D8A" w:rsidRDefault="00C06D8A" w:rsidP="00B43073">
            <w:pPr>
              <w:jc w:val="center"/>
              <w:rPr>
                <w:szCs w:val="24"/>
              </w:rPr>
            </w:pPr>
            <w:r>
              <w:rPr>
                <w:szCs w:val="24"/>
              </w:rPr>
              <w:t>3,4–9,55</w:t>
            </w:r>
          </w:p>
        </w:tc>
        <w:tc>
          <w:tcPr>
            <w:tcW w:w="1895" w:type="dxa"/>
            <w:shd w:val="clear" w:color="auto" w:fill="auto"/>
            <w:vAlign w:val="center"/>
          </w:tcPr>
          <w:p w:rsidR="00C06D8A" w:rsidRDefault="00C06D8A" w:rsidP="00B43073">
            <w:pPr>
              <w:jc w:val="center"/>
              <w:rPr>
                <w:szCs w:val="24"/>
              </w:rPr>
            </w:pPr>
            <w:r>
              <w:rPr>
                <w:szCs w:val="24"/>
              </w:rPr>
              <w:t>3,5–9,9</w:t>
            </w:r>
          </w:p>
        </w:tc>
        <w:tc>
          <w:tcPr>
            <w:tcW w:w="2303" w:type="dxa"/>
            <w:shd w:val="clear" w:color="auto" w:fill="auto"/>
            <w:vAlign w:val="center"/>
          </w:tcPr>
          <w:p w:rsidR="00C06D8A" w:rsidRDefault="00C06D8A" w:rsidP="00B43073">
            <w:pPr>
              <w:jc w:val="center"/>
              <w:rPr>
                <w:szCs w:val="24"/>
              </w:rPr>
            </w:pPr>
            <w:r>
              <w:rPr>
                <w:szCs w:val="24"/>
              </w:rPr>
              <w:t>3,6–10,6</w:t>
            </w:r>
          </w:p>
        </w:tc>
      </w:tr>
      <w:tr w:rsidR="00C06D8A" w:rsidTr="00C261B4">
        <w:trPr>
          <w:trHeight w:val="381"/>
        </w:trPr>
        <w:tc>
          <w:tcPr>
            <w:tcW w:w="3573" w:type="dxa"/>
            <w:shd w:val="clear" w:color="auto" w:fill="auto"/>
            <w:vAlign w:val="center"/>
          </w:tcPr>
          <w:p w:rsidR="00C06D8A" w:rsidRDefault="00C06D8A" w:rsidP="00B43073">
            <w:pPr>
              <w:ind w:left="-49"/>
              <w:jc w:val="center"/>
              <w:rPr>
                <w:szCs w:val="24"/>
              </w:rPr>
            </w:pPr>
            <w:r>
              <w:rPr>
                <w:szCs w:val="24"/>
              </w:rPr>
              <w:t>daugiau kaip10</w:t>
            </w:r>
          </w:p>
        </w:tc>
        <w:tc>
          <w:tcPr>
            <w:tcW w:w="1893" w:type="dxa"/>
            <w:shd w:val="clear" w:color="auto" w:fill="auto"/>
            <w:vAlign w:val="center"/>
          </w:tcPr>
          <w:p w:rsidR="00C06D8A" w:rsidRDefault="00C06D8A" w:rsidP="00B43073">
            <w:pPr>
              <w:jc w:val="center"/>
              <w:rPr>
                <w:szCs w:val="24"/>
              </w:rPr>
            </w:pPr>
            <w:r>
              <w:rPr>
                <w:szCs w:val="24"/>
              </w:rPr>
              <w:t>3,5–9,6</w:t>
            </w:r>
          </w:p>
        </w:tc>
        <w:tc>
          <w:tcPr>
            <w:tcW w:w="1895" w:type="dxa"/>
            <w:shd w:val="clear" w:color="auto" w:fill="auto"/>
            <w:vAlign w:val="center"/>
          </w:tcPr>
          <w:p w:rsidR="00C06D8A" w:rsidRDefault="00C06D8A" w:rsidP="00B43073">
            <w:pPr>
              <w:jc w:val="center"/>
              <w:rPr>
                <w:szCs w:val="24"/>
              </w:rPr>
            </w:pPr>
            <w:r>
              <w:rPr>
                <w:szCs w:val="24"/>
              </w:rPr>
              <w:t>3,6–10,1</w:t>
            </w:r>
          </w:p>
        </w:tc>
        <w:tc>
          <w:tcPr>
            <w:tcW w:w="2303" w:type="dxa"/>
            <w:shd w:val="clear" w:color="auto" w:fill="auto"/>
            <w:vAlign w:val="center"/>
          </w:tcPr>
          <w:p w:rsidR="00C06D8A" w:rsidRDefault="00C06D8A" w:rsidP="00B43073">
            <w:pPr>
              <w:jc w:val="center"/>
              <w:rPr>
                <w:szCs w:val="24"/>
              </w:rPr>
            </w:pPr>
            <w:r>
              <w:rPr>
                <w:szCs w:val="24"/>
              </w:rPr>
              <w:t>3,7–11,0</w:t>
            </w:r>
          </w:p>
        </w:tc>
      </w:tr>
    </w:tbl>
    <w:p w:rsidR="00DC62BA" w:rsidRDefault="00DC62BA" w:rsidP="00B71C14">
      <w:pPr>
        <w:jc w:val="right"/>
        <w:rPr>
          <w:szCs w:val="24"/>
        </w:rPr>
      </w:pPr>
    </w:p>
    <w:p w:rsidR="00B71C14" w:rsidRDefault="00B71C14" w:rsidP="00B71C14">
      <w:pPr>
        <w:jc w:val="right"/>
        <w:rPr>
          <w:szCs w:val="24"/>
        </w:rPr>
      </w:pPr>
      <w:r>
        <w:rPr>
          <w:szCs w:val="24"/>
        </w:rPr>
        <w:t>2 priedas</w:t>
      </w:r>
    </w:p>
    <w:p w:rsidR="00B71C14" w:rsidRDefault="00C06D8A" w:rsidP="00AD7BD9">
      <w:pPr>
        <w:jc w:val="center"/>
        <w:rPr>
          <w:b/>
        </w:rPr>
      </w:pPr>
      <w:r>
        <w:rPr>
          <w:b/>
        </w:rPr>
        <w:t xml:space="preserve">DIREKTORIAUS </w:t>
      </w:r>
      <w:r w:rsidR="00B71C14">
        <w:rPr>
          <w:b/>
        </w:rPr>
        <w:t>PAVADUOTOJŲ PAREIGINĖS ALGOS PASTOVIOSIOS DALIES KOEFICIENTAI</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347"/>
        <w:gridCol w:w="2350"/>
        <w:gridCol w:w="2503"/>
      </w:tblGrid>
      <w:tr w:rsidR="00B71C14" w:rsidTr="00C06D8A">
        <w:trPr>
          <w:trHeight w:val="320"/>
        </w:trPr>
        <w:tc>
          <w:tcPr>
            <w:tcW w:w="2670" w:type="dxa"/>
            <w:vMerge w:val="restart"/>
            <w:shd w:val="clear" w:color="auto" w:fill="auto"/>
            <w:vAlign w:val="center"/>
          </w:tcPr>
          <w:p w:rsidR="00B71C14" w:rsidRDefault="00B71C14" w:rsidP="00B43073">
            <w:pPr>
              <w:ind w:left="93" w:hanging="93"/>
              <w:jc w:val="center"/>
              <w:rPr>
                <w:szCs w:val="24"/>
              </w:rPr>
            </w:pPr>
            <w:r>
              <w:rPr>
                <w:szCs w:val="24"/>
              </w:rPr>
              <w:t>Vadovaujamo darbo</w:t>
            </w:r>
          </w:p>
          <w:p w:rsidR="00B71C14" w:rsidRDefault="00B71C14" w:rsidP="00B43073">
            <w:pPr>
              <w:ind w:left="93" w:hanging="93"/>
              <w:jc w:val="center"/>
              <w:rPr>
                <w:szCs w:val="24"/>
              </w:rPr>
            </w:pPr>
            <w:r>
              <w:rPr>
                <w:szCs w:val="24"/>
              </w:rPr>
              <w:t>patirtis</w:t>
            </w:r>
          </w:p>
          <w:p w:rsidR="00B71C14" w:rsidRDefault="00B71C14" w:rsidP="00B43073">
            <w:pPr>
              <w:ind w:left="93" w:hanging="93"/>
              <w:jc w:val="center"/>
              <w:rPr>
                <w:szCs w:val="24"/>
              </w:rPr>
            </w:pPr>
            <w:r>
              <w:rPr>
                <w:szCs w:val="24"/>
              </w:rPr>
              <w:t>(metais)</w:t>
            </w:r>
          </w:p>
        </w:tc>
        <w:tc>
          <w:tcPr>
            <w:tcW w:w="7200" w:type="dxa"/>
            <w:gridSpan w:val="3"/>
            <w:shd w:val="clear" w:color="auto" w:fill="auto"/>
            <w:vAlign w:val="center"/>
          </w:tcPr>
          <w:p w:rsidR="00B71C14" w:rsidRDefault="00B71C14" w:rsidP="00B43073">
            <w:pPr>
              <w:ind w:left="-993"/>
              <w:jc w:val="center"/>
              <w:rPr>
                <w:szCs w:val="24"/>
              </w:rPr>
            </w:pPr>
            <w:r>
              <w:rPr>
                <w:szCs w:val="24"/>
              </w:rPr>
              <w:t>Pareigybės lygis</w:t>
            </w:r>
          </w:p>
        </w:tc>
      </w:tr>
      <w:tr w:rsidR="00C06D8A" w:rsidTr="00C06D8A">
        <w:trPr>
          <w:trHeight w:val="320"/>
        </w:trPr>
        <w:tc>
          <w:tcPr>
            <w:tcW w:w="2670" w:type="dxa"/>
            <w:vMerge/>
            <w:shd w:val="clear" w:color="auto" w:fill="auto"/>
            <w:vAlign w:val="center"/>
          </w:tcPr>
          <w:p w:rsidR="00C06D8A" w:rsidRDefault="00C06D8A" w:rsidP="00B43073">
            <w:pPr>
              <w:ind w:left="93" w:hanging="93"/>
              <w:jc w:val="center"/>
              <w:rPr>
                <w:szCs w:val="24"/>
              </w:rPr>
            </w:pPr>
          </w:p>
        </w:tc>
        <w:tc>
          <w:tcPr>
            <w:tcW w:w="7200" w:type="dxa"/>
            <w:gridSpan w:val="3"/>
            <w:shd w:val="clear" w:color="auto" w:fill="auto"/>
            <w:vAlign w:val="center"/>
          </w:tcPr>
          <w:p w:rsidR="00C06D8A" w:rsidRDefault="00C06D8A" w:rsidP="00B43073">
            <w:pPr>
              <w:jc w:val="center"/>
              <w:rPr>
                <w:szCs w:val="24"/>
              </w:rPr>
            </w:pPr>
            <w:r>
              <w:rPr>
                <w:szCs w:val="24"/>
              </w:rPr>
              <w:t>A2</w:t>
            </w:r>
          </w:p>
        </w:tc>
      </w:tr>
      <w:tr w:rsidR="00C06D8A" w:rsidTr="00C06D8A">
        <w:trPr>
          <w:trHeight w:val="320"/>
        </w:trPr>
        <w:tc>
          <w:tcPr>
            <w:tcW w:w="2670" w:type="dxa"/>
            <w:vMerge/>
            <w:shd w:val="clear" w:color="auto" w:fill="auto"/>
            <w:vAlign w:val="center"/>
          </w:tcPr>
          <w:p w:rsidR="00C06D8A" w:rsidRDefault="00C06D8A" w:rsidP="00B43073">
            <w:pPr>
              <w:ind w:left="93" w:hanging="93"/>
              <w:jc w:val="center"/>
              <w:rPr>
                <w:szCs w:val="24"/>
              </w:rPr>
            </w:pPr>
          </w:p>
        </w:tc>
        <w:tc>
          <w:tcPr>
            <w:tcW w:w="7200" w:type="dxa"/>
            <w:gridSpan w:val="3"/>
            <w:shd w:val="clear" w:color="auto" w:fill="auto"/>
            <w:vAlign w:val="center"/>
          </w:tcPr>
          <w:p w:rsidR="00C06D8A" w:rsidRDefault="00C06D8A" w:rsidP="00B43073">
            <w:pPr>
              <w:ind w:left="-3"/>
              <w:jc w:val="center"/>
              <w:rPr>
                <w:szCs w:val="24"/>
              </w:rPr>
            </w:pPr>
            <w:r>
              <w:rPr>
                <w:szCs w:val="24"/>
              </w:rPr>
              <w:t>profesinio darbo patirtis (metais)</w:t>
            </w:r>
          </w:p>
        </w:tc>
      </w:tr>
      <w:tr w:rsidR="00C06D8A" w:rsidTr="00C261B4">
        <w:trPr>
          <w:trHeight w:val="393"/>
        </w:trPr>
        <w:tc>
          <w:tcPr>
            <w:tcW w:w="2670" w:type="dxa"/>
            <w:vMerge/>
            <w:shd w:val="clear" w:color="auto" w:fill="auto"/>
            <w:vAlign w:val="center"/>
          </w:tcPr>
          <w:p w:rsidR="00C06D8A" w:rsidRDefault="00C06D8A" w:rsidP="00B43073">
            <w:pPr>
              <w:ind w:left="93" w:hanging="93"/>
              <w:jc w:val="center"/>
              <w:rPr>
                <w:szCs w:val="24"/>
              </w:rPr>
            </w:pPr>
          </w:p>
        </w:tc>
        <w:tc>
          <w:tcPr>
            <w:tcW w:w="2347" w:type="dxa"/>
            <w:shd w:val="clear" w:color="auto" w:fill="auto"/>
            <w:vAlign w:val="center"/>
          </w:tcPr>
          <w:p w:rsidR="00C06D8A" w:rsidRDefault="00C06D8A" w:rsidP="00B43073">
            <w:pPr>
              <w:ind w:left="-3"/>
              <w:jc w:val="center"/>
              <w:rPr>
                <w:szCs w:val="24"/>
              </w:rPr>
            </w:pPr>
            <w:r>
              <w:rPr>
                <w:szCs w:val="24"/>
              </w:rPr>
              <w:t>iki 5</w:t>
            </w:r>
          </w:p>
        </w:tc>
        <w:tc>
          <w:tcPr>
            <w:tcW w:w="2350" w:type="dxa"/>
            <w:shd w:val="clear" w:color="auto" w:fill="auto"/>
            <w:vAlign w:val="center"/>
          </w:tcPr>
          <w:p w:rsidR="00C06D8A" w:rsidRDefault="00C06D8A" w:rsidP="00B43073">
            <w:pPr>
              <w:ind w:left="28"/>
              <w:jc w:val="center"/>
              <w:rPr>
                <w:szCs w:val="24"/>
              </w:rPr>
            </w:pPr>
            <w:r>
              <w:rPr>
                <w:szCs w:val="24"/>
              </w:rPr>
              <w:t>5–10</w:t>
            </w:r>
          </w:p>
        </w:tc>
        <w:tc>
          <w:tcPr>
            <w:tcW w:w="2503" w:type="dxa"/>
            <w:shd w:val="clear" w:color="auto" w:fill="auto"/>
            <w:vAlign w:val="center"/>
          </w:tcPr>
          <w:p w:rsidR="00C06D8A" w:rsidRDefault="00C06D8A" w:rsidP="00B43073">
            <w:pPr>
              <w:ind w:left="61"/>
              <w:jc w:val="center"/>
              <w:rPr>
                <w:szCs w:val="24"/>
              </w:rPr>
            </w:pPr>
            <w:r>
              <w:rPr>
                <w:szCs w:val="24"/>
              </w:rPr>
              <w:t>daugiau kaip 10</w:t>
            </w:r>
          </w:p>
        </w:tc>
      </w:tr>
      <w:tr w:rsidR="00C06D8A" w:rsidTr="00C06D8A">
        <w:trPr>
          <w:trHeight w:val="303"/>
        </w:trPr>
        <w:tc>
          <w:tcPr>
            <w:tcW w:w="2670" w:type="dxa"/>
            <w:shd w:val="clear" w:color="auto" w:fill="auto"/>
            <w:vAlign w:val="center"/>
          </w:tcPr>
          <w:p w:rsidR="00C06D8A" w:rsidRDefault="00C06D8A" w:rsidP="00B43073">
            <w:pPr>
              <w:ind w:left="93" w:hanging="93"/>
              <w:jc w:val="center"/>
              <w:rPr>
                <w:szCs w:val="24"/>
              </w:rPr>
            </w:pPr>
            <w:r>
              <w:rPr>
                <w:szCs w:val="24"/>
              </w:rPr>
              <w:t>iki 5</w:t>
            </w:r>
          </w:p>
        </w:tc>
        <w:tc>
          <w:tcPr>
            <w:tcW w:w="2347" w:type="dxa"/>
            <w:shd w:val="clear" w:color="auto" w:fill="auto"/>
            <w:vAlign w:val="center"/>
          </w:tcPr>
          <w:p w:rsidR="00C06D8A" w:rsidRDefault="00C06D8A" w:rsidP="00B43073">
            <w:pPr>
              <w:ind w:left="-3"/>
              <w:jc w:val="center"/>
              <w:rPr>
                <w:szCs w:val="24"/>
              </w:rPr>
            </w:pPr>
            <w:r>
              <w:rPr>
                <w:szCs w:val="24"/>
              </w:rPr>
              <w:t>3,1–8,2</w:t>
            </w:r>
          </w:p>
        </w:tc>
        <w:tc>
          <w:tcPr>
            <w:tcW w:w="2350" w:type="dxa"/>
            <w:shd w:val="clear" w:color="auto" w:fill="auto"/>
            <w:vAlign w:val="center"/>
          </w:tcPr>
          <w:p w:rsidR="00C06D8A" w:rsidRDefault="00C06D8A" w:rsidP="00B43073">
            <w:pPr>
              <w:ind w:left="28"/>
              <w:jc w:val="center"/>
              <w:rPr>
                <w:szCs w:val="24"/>
              </w:rPr>
            </w:pPr>
            <w:r>
              <w:rPr>
                <w:szCs w:val="24"/>
              </w:rPr>
              <w:t>3,2–8,33</w:t>
            </w:r>
          </w:p>
        </w:tc>
        <w:tc>
          <w:tcPr>
            <w:tcW w:w="2503" w:type="dxa"/>
            <w:shd w:val="clear" w:color="auto" w:fill="auto"/>
            <w:vAlign w:val="center"/>
          </w:tcPr>
          <w:p w:rsidR="00C06D8A" w:rsidRDefault="00C06D8A" w:rsidP="00B43073">
            <w:pPr>
              <w:ind w:left="61"/>
              <w:jc w:val="center"/>
              <w:rPr>
                <w:szCs w:val="24"/>
              </w:rPr>
            </w:pPr>
            <w:r>
              <w:rPr>
                <w:szCs w:val="24"/>
              </w:rPr>
              <w:t>3,3–10,0</w:t>
            </w:r>
          </w:p>
        </w:tc>
      </w:tr>
      <w:tr w:rsidR="00C06D8A" w:rsidTr="00C06D8A">
        <w:trPr>
          <w:trHeight w:val="303"/>
        </w:trPr>
        <w:tc>
          <w:tcPr>
            <w:tcW w:w="2670" w:type="dxa"/>
            <w:shd w:val="clear" w:color="auto" w:fill="auto"/>
            <w:vAlign w:val="center"/>
          </w:tcPr>
          <w:p w:rsidR="00C06D8A" w:rsidRDefault="00C06D8A" w:rsidP="00B43073">
            <w:pPr>
              <w:ind w:left="93" w:hanging="93"/>
              <w:jc w:val="center"/>
              <w:rPr>
                <w:szCs w:val="24"/>
              </w:rPr>
            </w:pPr>
            <w:r>
              <w:rPr>
                <w:szCs w:val="24"/>
              </w:rPr>
              <w:t>5–10</w:t>
            </w:r>
          </w:p>
        </w:tc>
        <w:tc>
          <w:tcPr>
            <w:tcW w:w="2347" w:type="dxa"/>
            <w:shd w:val="clear" w:color="auto" w:fill="auto"/>
            <w:vAlign w:val="center"/>
          </w:tcPr>
          <w:p w:rsidR="00C06D8A" w:rsidRDefault="00C06D8A" w:rsidP="00B43073">
            <w:pPr>
              <w:ind w:left="-3"/>
              <w:jc w:val="center"/>
              <w:rPr>
                <w:szCs w:val="24"/>
              </w:rPr>
            </w:pPr>
            <w:r>
              <w:rPr>
                <w:szCs w:val="24"/>
              </w:rPr>
              <w:t>3,2–8,33</w:t>
            </w:r>
          </w:p>
        </w:tc>
        <w:tc>
          <w:tcPr>
            <w:tcW w:w="2350" w:type="dxa"/>
            <w:shd w:val="clear" w:color="auto" w:fill="auto"/>
            <w:vAlign w:val="center"/>
          </w:tcPr>
          <w:p w:rsidR="00C06D8A" w:rsidRDefault="00C06D8A" w:rsidP="00B43073">
            <w:pPr>
              <w:ind w:left="28"/>
              <w:jc w:val="center"/>
              <w:rPr>
                <w:szCs w:val="24"/>
              </w:rPr>
            </w:pPr>
            <w:r>
              <w:rPr>
                <w:szCs w:val="24"/>
              </w:rPr>
              <w:t>3,3–8,49</w:t>
            </w:r>
          </w:p>
        </w:tc>
        <w:tc>
          <w:tcPr>
            <w:tcW w:w="2503" w:type="dxa"/>
            <w:shd w:val="clear" w:color="auto" w:fill="auto"/>
            <w:vAlign w:val="center"/>
          </w:tcPr>
          <w:p w:rsidR="00C06D8A" w:rsidRDefault="00C06D8A" w:rsidP="00B43073">
            <w:pPr>
              <w:ind w:left="61"/>
              <w:jc w:val="center"/>
              <w:rPr>
                <w:szCs w:val="24"/>
              </w:rPr>
            </w:pPr>
            <w:r>
              <w:rPr>
                <w:szCs w:val="24"/>
              </w:rPr>
              <w:t>3,4–10,4</w:t>
            </w:r>
          </w:p>
        </w:tc>
      </w:tr>
      <w:tr w:rsidR="00C06D8A" w:rsidTr="00C261B4">
        <w:trPr>
          <w:trHeight w:val="398"/>
        </w:trPr>
        <w:tc>
          <w:tcPr>
            <w:tcW w:w="2670" w:type="dxa"/>
            <w:shd w:val="clear" w:color="auto" w:fill="auto"/>
            <w:vAlign w:val="center"/>
          </w:tcPr>
          <w:p w:rsidR="00C06D8A" w:rsidRDefault="00C06D8A" w:rsidP="00B43073">
            <w:pPr>
              <w:ind w:left="93" w:hanging="93"/>
              <w:jc w:val="center"/>
              <w:rPr>
                <w:szCs w:val="24"/>
              </w:rPr>
            </w:pPr>
            <w:r>
              <w:rPr>
                <w:szCs w:val="24"/>
              </w:rPr>
              <w:t>daugiau kaip 10</w:t>
            </w:r>
          </w:p>
        </w:tc>
        <w:tc>
          <w:tcPr>
            <w:tcW w:w="2347" w:type="dxa"/>
            <w:shd w:val="clear" w:color="auto" w:fill="auto"/>
            <w:vAlign w:val="center"/>
          </w:tcPr>
          <w:p w:rsidR="00C06D8A" w:rsidRDefault="00C06D8A" w:rsidP="00B43073">
            <w:pPr>
              <w:ind w:left="-3"/>
              <w:jc w:val="center"/>
              <w:rPr>
                <w:szCs w:val="24"/>
              </w:rPr>
            </w:pPr>
            <w:r>
              <w:rPr>
                <w:szCs w:val="24"/>
              </w:rPr>
              <w:t>3,3–8,49</w:t>
            </w:r>
          </w:p>
        </w:tc>
        <w:tc>
          <w:tcPr>
            <w:tcW w:w="2350" w:type="dxa"/>
            <w:shd w:val="clear" w:color="auto" w:fill="auto"/>
            <w:vAlign w:val="center"/>
          </w:tcPr>
          <w:p w:rsidR="00C06D8A" w:rsidRDefault="00C06D8A" w:rsidP="00B43073">
            <w:pPr>
              <w:ind w:left="28"/>
              <w:jc w:val="center"/>
              <w:rPr>
                <w:szCs w:val="24"/>
              </w:rPr>
            </w:pPr>
            <w:r>
              <w:rPr>
                <w:szCs w:val="24"/>
              </w:rPr>
              <w:t>3,4–8,65</w:t>
            </w:r>
          </w:p>
        </w:tc>
        <w:tc>
          <w:tcPr>
            <w:tcW w:w="2503" w:type="dxa"/>
            <w:shd w:val="clear" w:color="auto" w:fill="auto"/>
            <w:vAlign w:val="center"/>
          </w:tcPr>
          <w:p w:rsidR="00C06D8A" w:rsidRDefault="00C06D8A" w:rsidP="00B43073">
            <w:pPr>
              <w:ind w:left="61"/>
              <w:jc w:val="center"/>
              <w:rPr>
                <w:szCs w:val="24"/>
              </w:rPr>
            </w:pPr>
            <w:r>
              <w:rPr>
                <w:szCs w:val="24"/>
              </w:rPr>
              <w:t>3,5–10,8</w:t>
            </w:r>
          </w:p>
        </w:tc>
      </w:tr>
    </w:tbl>
    <w:p w:rsidR="00DC62BA" w:rsidRDefault="00DC62BA" w:rsidP="00A033F1">
      <w:pPr>
        <w:jc w:val="right"/>
        <w:rPr>
          <w:szCs w:val="24"/>
        </w:rPr>
      </w:pPr>
    </w:p>
    <w:p w:rsidR="00A033F1" w:rsidRDefault="00A033F1" w:rsidP="00A033F1">
      <w:pPr>
        <w:jc w:val="right"/>
        <w:rPr>
          <w:szCs w:val="24"/>
        </w:rPr>
      </w:pPr>
      <w:r>
        <w:rPr>
          <w:szCs w:val="24"/>
        </w:rPr>
        <w:t>3 priedas</w:t>
      </w:r>
    </w:p>
    <w:p w:rsidR="000F3E19" w:rsidRDefault="00A033F1" w:rsidP="000F3E19">
      <w:pPr>
        <w:jc w:val="center"/>
        <w:rPr>
          <w:b/>
          <w:szCs w:val="24"/>
        </w:rPr>
      </w:pPr>
      <w:r>
        <w:rPr>
          <w:b/>
          <w:szCs w:val="24"/>
        </w:rPr>
        <w:t>A IR B LYGIO SPECIALISTŲ PAREI</w:t>
      </w:r>
      <w:r w:rsidR="000F3E19">
        <w:rPr>
          <w:b/>
          <w:szCs w:val="24"/>
        </w:rPr>
        <w:t>GINĖS ALGOS PASTOVIOSIOS DALIES</w:t>
      </w:r>
    </w:p>
    <w:p w:rsidR="00A033F1" w:rsidRPr="00AD7BD9" w:rsidRDefault="00A033F1" w:rsidP="00AD7BD9">
      <w:pPr>
        <w:jc w:val="center"/>
        <w:rPr>
          <w:b/>
          <w:szCs w:val="24"/>
        </w:rPr>
      </w:pPr>
      <w:r>
        <w:rPr>
          <w:b/>
          <w:szCs w:val="24"/>
        </w:rPr>
        <w:t>KOEFICIENTAI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A033F1" w:rsidTr="00B43073">
        <w:tc>
          <w:tcPr>
            <w:tcW w:w="1970" w:type="dxa"/>
            <w:vMerge w:val="restart"/>
            <w:shd w:val="clear" w:color="auto" w:fill="auto"/>
            <w:vAlign w:val="center"/>
          </w:tcPr>
          <w:p w:rsidR="00A033F1" w:rsidRDefault="00A033F1" w:rsidP="00B43073">
            <w:pPr>
              <w:jc w:val="center"/>
              <w:rPr>
                <w:szCs w:val="24"/>
              </w:rPr>
            </w:pPr>
            <w:r>
              <w:rPr>
                <w:szCs w:val="24"/>
              </w:rPr>
              <w:t>Pareigybės lygis</w:t>
            </w:r>
          </w:p>
        </w:tc>
        <w:tc>
          <w:tcPr>
            <w:tcW w:w="7884" w:type="dxa"/>
            <w:gridSpan w:val="4"/>
            <w:shd w:val="clear" w:color="auto" w:fill="auto"/>
            <w:vAlign w:val="center"/>
          </w:tcPr>
          <w:p w:rsidR="00A033F1" w:rsidRDefault="00A033F1" w:rsidP="00B43073">
            <w:pPr>
              <w:jc w:val="center"/>
              <w:rPr>
                <w:szCs w:val="24"/>
              </w:rPr>
            </w:pPr>
            <w:r>
              <w:rPr>
                <w:szCs w:val="24"/>
              </w:rPr>
              <w:t>Pastoviosios dalies koeficientai (pareiginės algos baziniais dydžiais)</w:t>
            </w:r>
          </w:p>
        </w:tc>
      </w:tr>
      <w:tr w:rsidR="00A033F1" w:rsidTr="00B43073">
        <w:tc>
          <w:tcPr>
            <w:tcW w:w="1970" w:type="dxa"/>
            <w:vMerge/>
            <w:shd w:val="clear" w:color="auto" w:fill="auto"/>
            <w:vAlign w:val="center"/>
          </w:tcPr>
          <w:p w:rsidR="00A033F1" w:rsidRDefault="00A033F1" w:rsidP="00B43073">
            <w:pPr>
              <w:ind w:left="142"/>
              <w:jc w:val="center"/>
              <w:rPr>
                <w:szCs w:val="24"/>
              </w:rPr>
            </w:pPr>
          </w:p>
        </w:tc>
        <w:tc>
          <w:tcPr>
            <w:tcW w:w="7884" w:type="dxa"/>
            <w:gridSpan w:val="4"/>
            <w:shd w:val="clear" w:color="auto" w:fill="auto"/>
            <w:vAlign w:val="center"/>
          </w:tcPr>
          <w:p w:rsidR="00A033F1" w:rsidRDefault="00A033F1" w:rsidP="00B43073">
            <w:pPr>
              <w:jc w:val="center"/>
              <w:rPr>
                <w:szCs w:val="24"/>
              </w:rPr>
            </w:pPr>
            <w:r>
              <w:rPr>
                <w:szCs w:val="24"/>
              </w:rPr>
              <w:t>profesinio darbo patirtis (metais)</w:t>
            </w:r>
          </w:p>
        </w:tc>
      </w:tr>
      <w:tr w:rsidR="00A033F1" w:rsidTr="00B43073">
        <w:tc>
          <w:tcPr>
            <w:tcW w:w="1970" w:type="dxa"/>
            <w:vMerge/>
            <w:shd w:val="clear" w:color="auto" w:fill="auto"/>
            <w:vAlign w:val="center"/>
          </w:tcPr>
          <w:p w:rsidR="00A033F1" w:rsidRDefault="00A033F1" w:rsidP="00B43073">
            <w:pPr>
              <w:ind w:left="142"/>
              <w:jc w:val="center"/>
              <w:rPr>
                <w:szCs w:val="24"/>
              </w:rPr>
            </w:pPr>
          </w:p>
        </w:tc>
        <w:tc>
          <w:tcPr>
            <w:tcW w:w="1971" w:type="dxa"/>
            <w:shd w:val="clear" w:color="auto" w:fill="auto"/>
            <w:vAlign w:val="center"/>
          </w:tcPr>
          <w:p w:rsidR="00A033F1" w:rsidRDefault="00A033F1" w:rsidP="00B43073">
            <w:pPr>
              <w:jc w:val="center"/>
              <w:rPr>
                <w:szCs w:val="24"/>
              </w:rPr>
            </w:pPr>
            <w:r>
              <w:rPr>
                <w:szCs w:val="24"/>
              </w:rPr>
              <w:t>iki 2</w:t>
            </w:r>
          </w:p>
        </w:tc>
        <w:tc>
          <w:tcPr>
            <w:tcW w:w="1971" w:type="dxa"/>
            <w:shd w:val="clear" w:color="auto" w:fill="auto"/>
            <w:vAlign w:val="center"/>
          </w:tcPr>
          <w:p w:rsidR="00A033F1" w:rsidRDefault="00A033F1" w:rsidP="00B43073">
            <w:pPr>
              <w:ind w:left="28" w:hanging="28"/>
              <w:jc w:val="center"/>
              <w:rPr>
                <w:szCs w:val="24"/>
              </w:rPr>
            </w:pPr>
            <w:r>
              <w:rPr>
                <w:szCs w:val="24"/>
              </w:rPr>
              <w:t>nuo daugiau kaip 2 iki 5</w:t>
            </w:r>
          </w:p>
        </w:tc>
        <w:tc>
          <w:tcPr>
            <w:tcW w:w="1971" w:type="dxa"/>
            <w:shd w:val="clear" w:color="auto" w:fill="auto"/>
            <w:vAlign w:val="center"/>
          </w:tcPr>
          <w:p w:rsidR="00A033F1" w:rsidRDefault="00A033F1" w:rsidP="00B43073">
            <w:pPr>
              <w:ind w:left="42"/>
              <w:jc w:val="center"/>
              <w:rPr>
                <w:szCs w:val="24"/>
              </w:rPr>
            </w:pPr>
            <w:r>
              <w:rPr>
                <w:szCs w:val="24"/>
              </w:rPr>
              <w:t>nuo daugiau kaip 5 iki 10</w:t>
            </w:r>
          </w:p>
        </w:tc>
        <w:tc>
          <w:tcPr>
            <w:tcW w:w="1971" w:type="dxa"/>
            <w:shd w:val="clear" w:color="auto" w:fill="auto"/>
            <w:vAlign w:val="center"/>
          </w:tcPr>
          <w:p w:rsidR="00A033F1" w:rsidRDefault="00A033F1" w:rsidP="00B43073">
            <w:pPr>
              <w:ind w:left="55"/>
              <w:jc w:val="center"/>
              <w:rPr>
                <w:szCs w:val="24"/>
              </w:rPr>
            </w:pPr>
            <w:r>
              <w:rPr>
                <w:szCs w:val="24"/>
              </w:rPr>
              <w:t>daugiau kaip 10</w:t>
            </w:r>
          </w:p>
        </w:tc>
      </w:tr>
      <w:tr w:rsidR="00A033F1" w:rsidTr="00B43073">
        <w:tc>
          <w:tcPr>
            <w:tcW w:w="1970" w:type="dxa"/>
            <w:shd w:val="clear" w:color="auto" w:fill="auto"/>
            <w:vAlign w:val="center"/>
          </w:tcPr>
          <w:p w:rsidR="00A033F1" w:rsidRDefault="00A033F1" w:rsidP="00B43073">
            <w:pPr>
              <w:jc w:val="center"/>
              <w:rPr>
                <w:szCs w:val="24"/>
              </w:rPr>
            </w:pPr>
            <w:r>
              <w:rPr>
                <w:szCs w:val="24"/>
              </w:rPr>
              <w:t>A</w:t>
            </w:r>
            <w:r w:rsidR="00C06D8A">
              <w:rPr>
                <w:szCs w:val="24"/>
              </w:rPr>
              <w:t>2</w:t>
            </w:r>
            <w:r>
              <w:rPr>
                <w:szCs w:val="24"/>
              </w:rPr>
              <w:t xml:space="preserve"> lygis</w:t>
            </w:r>
          </w:p>
        </w:tc>
        <w:tc>
          <w:tcPr>
            <w:tcW w:w="1971" w:type="dxa"/>
            <w:shd w:val="clear" w:color="auto" w:fill="auto"/>
            <w:vAlign w:val="center"/>
          </w:tcPr>
          <w:p w:rsidR="00A033F1" w:rsidRDefault="00A033F1" w:rsidP="00B43073">
            <w:pPr>
              <w:ind w:left="46"/>
              <w:jc w:val="center"/>
              <w:rPr>
                <w:szCs w:val="24"/>
              </w:rPr>
            </w:pPr>
            <w:r>
              <w:rPr>
                <w:szCs w:val="24"/>
              </w:rPr>
              <w:t>3,06–7,6</w:t>
            </w:r>
          </w:p>
        </w:tc>
        <w:tc>
          <w:tcPr>
            <w:tcW w:w="1971" w:type="dxa"/>
            <w:shd w:val="clear" w:color="auto" w:fill="auto"/>
            <w:vAlign w:val="center"/>
          </w:tcPr>
          <w:p w:rsidR="00A033F1" w:rsidRDefault="00A033F1" w:rsidP="00B43073">
            <w:pPr>
              <w:ind w:left="28" w:hanging="28"/>
              <w:jc w:val="center"/>
              <w:rPr>
                <w:szCs w:val="24"/>
              </w:rPr>
            </w:pPr>
            <w:r>
              <w:rPr>
                <w:szCs w:val="24"/>
              </w:rPr>
              <w:t>3,1–8,5</w:t>
            </w:r>
          </w:p>
        </w:tc>
        <w:tc>
          <w:tcPr>
            <w:tcW w:w="1971" w:type="dxa"/>
            <w:shd w:val="clear" w:color="auto" w:fill="auto"/>
            <w:vAlign w:val="center"/>
          </w:tcPr>
          <w:p w:rsidR="00A033F1" w:rsidRDefault="00A033F1" w:rsidP="00B43073">
            <w:pPr>
              <w:ind w:left="42"/>
              <w:jc w:val="center"/>
              <w:rPr>
                <w:szCs w:val="24"/>
              </w:rPr>
            </w:pPr>
            <w:r>
              <w:rPr>
                <w:szCs w:val="24"/>
              </w:rPr>
              <w:t>3,2–9,5</w:t>
            </w:r>
          </w:p>
        </w:tc>
        <w:tc>
          <w:tcPr>
            <w:tcW w:w="1971" w:type="dxa"/>
            <w:shd w:val="clear" w:color="auto" w:fill="auto"/>
            <w:vAlign w:val="center"/>
          </w:tcPr>
          <w:p w:rsidR="00A033F1" w:rsidRDefault="00A033F1" w:rsidP="00B43073">
            <w:pPr>
              <w:ind w:left="55"/>
              <w:jc w:val="center"/>
              <w:rPr>
                <w:szCs w:val="24"/>
              </w:rPr>
            </w:pPr>
            <w:r>
              <w:rPr>
                <w:szCs w:val="24"/>
              </w:rPr>
              <w:t>3,3–10,5</w:t>
            </w:r>
          </w:p>
        </w:tc>
      </w:tr>
      <w:tr w:rsidR="00A033F1" w:rsidTr="00B43073">
        <w:trPr>
          <w:trHeight w:val="252"/>
        </w:trPr>
        <w:tc>
          <w:tcPr>
            <w:tcW w:w="1970" w:type="dxa"/>
            <w:shd w:val="clear" w:color="auto" w:fill="auto"/>
            <w:vAlign w:val="center"/>
          </w:tcPr>
          <w:p w:rsidR="00A033F1" w:rsidRDefault="00A033F1" w:rsidP="00B43073">
            <w:pPr>
              <w:jc w:val="center"/>
              <w:rPr>
                <w:szCs w:val="24"/>
              </w:rPr>
            </w:pPr>
            <w:r>
              <w:rPr>
                <w:szCs w:val="24"/>
              </w:rPr>
              <w:t>B lygis</w:t>
            </w:r>
          </w:p>
        </w:tc>
        <w:tc>
          <w:tcPr>
            <w:tcW w:w="1971" w:type="dxa"/>
            <w:shd w:val="clear" w:color="auto" w:fill="auto"/>
            <w:vAlign w:val="center"/>
          </w:tcPr>
          <w:p w:rsidR="00A033F1" w:rsidRDefault="00A033F1" w:rsidP="00B43073">
            <w:pPr>
              <w:ind w:left="46"/>
              <w:jc w:val="center"/>
              <w:rPr>
                <w:szCs w:val="24"/>
              </w:rPr>
            </w:pPr>
            <w:r>
              <w:rPr>
                <w:szCs w:val="24"/>
              </w:rPr>
              <w:t>3,03–7,3</w:t>
            </w:r>
          </w:p>
        </w:tc>
        <w:tc>
          <w:tcPr>
            <w:tcW w:w="1971" w:type="dxa"/>
            <w:shd w:val="clear" w:color="auto" w:fill="auto"/>
            <w:vAlign w:val="center"/>
          </w:tcPr>
          <w:p w:rsidR="00A033F1" w:rsidRDefault="00A033F1" w:rsidP="00B43073">
            <w:pPr>
              <w:ind w:left="28" w:hanging="28"/>
              <w:jc w:val="center"/>
              <w:rPr>
                <w:szCs w:val="24"/>
              </w:rPr>
            </w:pPr>
            <w:r>
              <w:rPr>
                <w:szCs w:val="24"/>
              </w:rPr>
              <w:t>3,09–7,4</w:t>
            </w:r>
          </w:p>
        </w:tc>
        <w:tc>
          <w:tcPr>
            <w:tcW w:w="1971" w:type="dxa"/>
            <w:shd w:val="clear" w:color="auto" w:fill="auto"/>
            <w:vAlign w:val="center"/>
          </w:tcPr>
          <w:p w:rsidR="00A033F1" w:rsidRDefault="00A033F1" w:rsidP="00B43073">
            <w:pPr>
              <w:ind w:left="42"/>
              <w:jc w:val="center"/>
              <w:rPr>
                <w:szCs w:val="24"/>
              </w:rPr>
            </w:pPr>
            <w:r>
              <w:rPr>
                <w:szCs w:val="24"/>
              </w:rPr>
              <w:t>3,15–7,6</w:t>
            </w:r>
          </w:p>
        </w:tc>
        <w:tc>
          <w:tcPr>
            <w:tcW w:w="1971" w:type="dxa"/>
            <w:shd w:val="clear" w:color="auto" w:fill="auto"/>
            <w:vAlign w:val="center"/>
          </w:tcPr>
          <w:p w:rsidR="00A033F1" w:rsidRDefault="00A033F1" w:rsidP="00B43073">
            <w:pPr>
              <w:ind w:left="55"/>
              <w:jc w:val="center"/>
              <w:rPr>
                <w:szCs w:val="24"/>
              </w:rPr>
            </w:pPr>
            <w:r>
              <w:rPr>
                <w:szCs w:val="24"/>
              </w:rPr>
              <w:t>3,2–8,0</w:t>
            </w:r>
          </w:p>
        </w:tc>
      </w:tr>
    </w:tbl>
    <w:p w:rsidR="00DC62BA" w:rsidRDefault="00DC62BA" w:rsidP="000F3E19">
      <w:pPr>
        <w:jc w:val="right"/>
        <w:rPr>
          <w:szCs w:val="24"/>
        </w:rPr>
      </w:pPr>
    </w:p>
    <w:p w:rsidR="000F3E19" w:rsidRDefault="000F3E19" w:rsidP="000F3E19">
      <w:pPr>
        <w:jc w:val="right"/>
        <w:rPr>
          <w:szCs w:val="24"/>
        </w:rPr>
      </w:pPr>
      <w:r>
        <w:rPr>
          <w:szCs w:val="24"/>
        </w:rPr>
        <w:t>4 priedas</w:t>
      </w:r>
    </w:p>
    <w:p w:rsidR="000F3E19" w:rsidRDefault="000F3E19" w:rsidP="000F3E19">
      <w:pPr>
        <w:jc w:val="center"/>
        <w:rPr>
          <w:b/>
          <w:szCs w:val="24"/>
        </w:rPr>
      </w:pPr>
      <w:r>
        <w:rPr>
          <w:b/>
          <w:szCs w:val="24"/>
        </w:rPr>
        <w:t>C LYGIO KVALIFIKUOTŲ DARBUOTOJŲ PAREIGINĖS ALGOS PASTOVIOSIOS</w:t>
      </w:r>
    </w:p>
    <w:p w:rsidR="000F3E19" w:rsidRDefault="000F3E19" w:rsidP="00AD7BD9">
      <w:pPr>
        <w:jc w:val="center"/>
        <w:rPr>
          <w:b/>
          <w:szCs w:val="24"/>
        </w:rPr>
      </w:pPr>
      <w:r>
        <w:rPr>
          <w:b/>
          <w:szCs w:val="24"/>
        </w:rPr>
        <w:t>DALIES KOEFICIENTAI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0F3E19" w:rsidTr="00B43073">
        <w:tc>
          <w:tcPr>
            <w:tcW w:w="1970" w:type="dxa"/>
            <w:vMerge w:val="restart"/>
            <w:shd w:val="clear" w:color="auto" w:fill="auto"/>
            <w:vAlign w:val="center"/>
          </w:tcPr>
          <w:p w:rsidR="000F3E19" w:rsidRDefault="000F3E19" w:rsidP="00B43073">
            <w:pPr>
              <w:jc w:val="center"/>
              <w:rPr>
                <w:szCs w:val="24"/>
              </w:rPr>
            </w:pPr>
            <w:r>
              <w:rPr>
                <w:szCs w:val="24"/>
              </w:rPr>
              <w:t>Pareigybės lygis</w:t>
            </w:r>
          </w:p>
        </w:tc>
        <w:tc>
          <w:tcPr>
            <w:tcW w:w="7884" w:type="dxa"/>
            <w:gridSpan w:val="4"/>
            <w:shd w:val="clear" w:color="auto" w:fill="auto"/>
            <w:vAlign w:val="center"/>
          </w:tcPr>
          <w:p w:rsidR="000F3E19" w:rsidRDefault="000F3E19" w:rsidP="00B43073">
            <w:pPr>
              <w:ind w:left="53"/>
              <w:jc w:val="center"/>
              <w:rPr>
                <w:szCs w:val="24"/>
              </w:rPr>
            </w:pPr>
            <w:r>
              <w:rPr>
                <w:szCs w:val="24"/>
              </w:rPr>
              <w:t>Pastoviosios dalies koeficientai (pareiginės algos baziniais dydžiais)</w:t>
            </w:r>
          </w:p>
        </w:tc>
      </w:tr>
      <w:tr w:rsidR="000F3E19" w:rsidTr="00B43073">
        <w:tc>
          <w:tcPr>
            <w:tcW w:w="1970" w:type="dxa"/>
            <w:vMerge/>
            <w:shd w:val="clear" w:color="auto" w:fill="auto"/>
            <w:vAlign w:val="center"/>
          </w:tcPr>
          <w:p w:rsidR="000F3E19" w:rsidRDefault="000F3E19" w:rsidP="00B43073">
            <w:pPr>
              <w:jc w:val="center"/>
              <w:rPr>
                <w:b/>
                <w:szCs w:val="24"/>
              </w:rPr>
            </w:pPr>
          </w:p>
        </w:tc>
        <w:tc>
          <w:tcPr>
            <w:tcW w:w="7884" w:type="dxa"/>
            <w:gridSpan w:val="4"/>
            <w:shd w:val="clear" w:color="auto" w:fill="auto"/>
            <w:vAlign w:val="center"/>
          </w:tcPr>
          <w:p w:rsidR="000F3E19" w:rsidRDefault="000F3E19" w:rsidP="00B43073">
            <w:pPr>
              <w:ind w:left="53"/>
              <w:jc w:val="center"/>
              <w:rPr>
                <w:szCs w:val="24"/>
              </w:rPr>
            </w:pPr>
            <w:r>
              <w:rPr>
                <w:szCs w:val="24"/>
              </w:rPr>
              <w:t>profesinio darbo patirtis (metais)</w:t>
            </w:r>
          </w:p>
        </w:tc>
      </w:tr>
      <w:tr w:rsidR="000F3E19" w:rsidTr="00B43073">
        <w:tc>
          <w:tcPr>
            <w:tcW w:w="1970" w:type="dxa"/>
            <w:vMerge/>
            <w:shd w:val="clear" w:color="auto" w:fill="auto"/>
            <w:vAlign w:val="center"/>
          </w:tcPr>
          <w:p w:rsidR="000F3E19" w:rsidRDefault="000F3E19" w:rsidP="00B43073">
            <w:pPr>
              <w:jc w:val="center"/>
              <w:rPr>
                <w:b/>
                <w:szCs w:val="24"/>
              </w:rPr>
            </w:pPr>
          </w:p>
        </w:tc>
        <w:tc>
          <w:tcPr>
            <w:tcW w:w="1971" w:type="dxa"/>
            <w:shd w:val="clear" w:color="auto" w:fill="auto"/>
            <w:vAlign w:val="center"/>
          </w:tcPr>
          <w:p w:rsidR="000F3E19" w:rsidRDefault="000F3E19" w:rsidP="00B43073">
            <w:pPr>
              <w:ind w:left="15"/>
              <w:jc w:val="center"/>
              <w:rPr>
                <w:szCs w:val="24"/>
              </w:rPr>
            </w:pPr>
            <w:r>
              <w:rPr>
                <w:szCs w:val="24"/>
              </w:rPr>
              <w:t>iki 2</w:t>
            </w:r>
          </w:p>
        </w:tc>
        <w:tc>
          <w:tcPr>
            <w:tcW w:w="1971" w:type="dxa"/>
            <w:shd w:val="clear" w:color="auto" w:fill="auto"/>
            <w:vAlign w:val="center"/>
          </w:tcPr>
          <w:p w:rsidR="000F3E19" w:rsidRDefault="000F3E19" w:rsidP="00B43073">
            <w:pPr>
              <w:ind w:left="-1"/>
              <w:jc w:val="center"/>
              <w:rPr>
                <w:szCs w:val="24"/>
              </w:rPr>
            </w:pPr>
            <w:r>
              <w:rPr>
                <w:szCs w:val="24"/>
              </w:rPr>
              <w:t>nuo daugiau kaip 2 iki 5</w:t>
            </w:r>
          </w:p>
        </w:tc>
        <w:tc>
          <w:tcPr>
            <w:tcW w:w="1971" w:type="dxa"/>
            <w:shd w:val="clear" w:color="auto" w:fill="auto"/>
            <w:vAlign w:val="center"/>
          </w:tcPr>
          <w:p w:rsidR="000F3E19" w:rsidRDefault="000F3E19" w:rsidP="00B43073">
            <w:pPr>
              <w:ind w:left="-1"/>
              <w:jc w:val="center"/>
              <w:rPr>
                <w:szCs w:val="24"/>
              </w:rPr>
            </w:pPr>
            <w:r>
              <w:rPr>
                <w:szCs w:val="24"/>
              </w:rPr>
              <w:t>nuo daugiau kaip 5 iki 10</w:t>
            </w:r>
          </w:p>
        </w:tc>
        <w:tc>
          <w:tcPr>
            <w:tcW w:w="1971" w:type="dxa"/>
            <w:shd w:val="clear" w:color="auto" w:fill="auto"/>
            <w:vAlign w:val="center"/>
          </w:tcPr>
          <w:p w:rsidR="000F3E19" w:rsidRDefault="000F3E19" w:rsidP="00B43073">
            <w:pPr>
              <w:ind w:left="-1"/>
              <w:jc w:val="center"/>
              <w:rPr>
                <w:szCs w:val="24"/>
              </w:rPr>
            </w:pPr>
            <w:r>
              <w:rPr>
                <w:szCs w:val="24"/>
              </w:rPr>
              <w:t>daugiau kaip 10</w:t>
            </w:r>
          </w:p>
        </w:tc>
      </w:tr>
      <w:tr w:rsidR="000F3E19" w:rsidTr="00B43073">
        <w:tc>
          <w:tcPr>
            <w:tcW w:w="1970" w:type="dxa"/>
            <w:shd w:val="clear" w:color="auto" w:fill="auto"/>
            <w:vAlign w:val="center"/>
          </w:tcPr>
          <w:p w:rsidR="000F3E19" w:rsidRDefault="000F3E19" w:rsidP="00B43073">
            <w:pPr>
              <w:jc w:val="center"/>
              <w:rPr>
                <w:szCs w:val="24"/>
              </w:rPr>
            </w:pPr>
            <w:r>
              <w:rPr>
                <w:szCs w:val="24"/>
              </w:rPr>
              <w:t>C lygis</w:t>
            </w:r>
          </w:p>
        </w:tc>
        <w:tc>
          <w:tcPr>
            <w:tcW w:w="1971" w:type="dxa"/>
            <w:shd w:val="clear" w:color="auto" w:fill="auto"/>
            <w:vAlign w:val="center"/>
          </w:tcPr>
          <w:p w:rsidR="000F3E19" w:rsidRDefault="000F3E19" w:rsidP="00B43073">
            <w:pPr>
              <w:ind w:left="15"/>
              <w:jc w:val="center"/>
              <w:rPr>
                <w:szCs w:val="24"/>
              </w:rPr>
            </w:pPr>
            <w:r>
              <w:rPr>
                <w:szCs w:val="24"/>
              </w:rPr>
              <w:t>3,0–5,3</w:t>
            </w:r>
          </w:p>
        </w:tc>
        <w:tc>
          <w:tcPr>
            <w:tcW w:w="1971" w:type="dxa"/>
            <w:shd w:val="clear" w:color="auto" w:fill="auto"/>
            <w:vAlign w:val="center"/>
          </w:tcPr>
          <w:p w:rsidR="000F3E19" w:rsidRDefault="000F3E19" w:rsidP="00B43073">
            <w:pPr>
              <w:ind w:left="-113"/>
              <w:jc w:val="center"/>
              <w:rPr>
                <w:szCs w:val="24"/>
              </w:rPr>
            </w:pPr>
            <w:r>
              <w:rPr>
                <w:szCs w:val="24"/>
              </w:rPr>
              <w:t>3,02–5,4</w:t>
            </w:r>
          </w:p>
        </w:tc>
        <w:tc>
          <w:tcPr>
            <w:tcW w:w="1971" w:type="dxa"/>
            <w:shd w:val="clear" w:color="auto" w:fill="auto"/>
            <w:vAlign w:val="center"/>
          </w:tcPr>
          <w:p w:rsidR="000F3E19" w:rsidRDefault="000F3E19" w:rsidP="00B43073">
            <w:pPr>
              <w:jc w:val="center"/>
              <w:rPr>
                <w:szCs w:val="24"/>
              </w:rPr>
            </w:pPr>
            <w:r>
              <w:rPr>
                <w:szCs w:val="24"/>
              </w:rPr>
              <w:t>3,04–5,6</w:t>
            </w:r>
          </w:p>
        </w:tc>
        <w:tc>
          <w:tcPr>
            <w:tcW w:w="1971" w:type="dxa"/>
            <w:shd w:val="clear" w:color="auto" w:fill="auto"/>
            <w:vAlign w:val="center"/>
          </w:tcPr>
          <w:p w:rsidR="000F3E19" w:rsidRDefault="000F3E19" w:rsidP="00B43073">
            <w:pPr>
              <w:ind w:left="55"/>
              <w:jc w:val="center"/>
              <w:rPr>
                <w:szCs w:val="24"/>
              </w:rPr>
            </w:pPr>
            <w:r>
              <w:rPr>
                <w:szCs w:val="24"/>
              </w:rPr>
              <w:t>3,07–7,0</w:t>
            </w:r>
          </w:p>
        </w:tc>
      </w:tr>
    </w:tbl>
    <w:p w:rsidR="00DC62BA" w:rsidRDefault="00DC62BA" w:rsidP="00C261B4">
      <w:pPr>
        <w:jc w:val="right"/>
        <w:rPr>
          <w:szCs w:val="24"/>
        </w:rPr>
      </w:pPr>
    </w:p>
    <w:p w:rsidR="00C261B4" w:rsidRDefault="00C261B4" w:rsidP="00C261B4">
      <w:pPr>
        <w:jc w:val="right"/>
        <w:rPr>
          <w:szCs w:val="24"/>
        </w:rPr>
      </w:pPr>
      <w:r>
        <w:rPr>
          <w:szCs w:val="24"/>
        </w:rPr>
        <w:t>5 priedas</w:t>
      </w:r>
    </w:p>
    <w:p w:rsidR="00C261B4" w:rsidRDefault="00C261B4" w:rsidP="00C261B4">
      <w:pPr>
        <w:jc w:val="center"/>
        <w:rPr>
          <w:b/>
          <w:szCs w:val="24"/>
        </w:rPr>
      </w:pPr>
      <w:r>
        <w:rPr>
          <w:b/>
          <w:szCs w:val="24"/>
        </w:rPr>
        <w:t>D LYGIO DARBININKŲ PAREIGINĖS ALGOS PASTOVIOJI DALIS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884"/>
      </w:tblGrid>
      <w:tr w:rsidR="00C261B4" w:rsidTr="00AB15E4">
        <w:tc>
          <w:tcPr>
            <w:tcW w:w="1970" w:type="dxa"/>
            <w:vMerge w:val="restart"/>
            <w:shd w:val="clear" w:color="auto" w:fill="auto"/>
            <w:vAlign w:val="center"/>
          </w:tcPr>
          <w:p w:rsidR="00C261B4" w:rsidRDefault="00C261B4" w:rsidP="00AB15E4">
            <w:pPr>
              <w:jc w:val="center"/>
              <w:rPr>
                <w:szCs w:val="24"/>
              </w:rPr>
            </w:pPr>
            <w:r>
              <w:rPr>
                <w:szCs w:val="24"/>
              </w:rPr>
              <w:t>Pareigybės lygis</w:t>
            </w:r>
          </w:p>
        </w:tc>
        <w:tc>
          <w:tcPr>
            <w:tcW w:w="7884" w:type="dxa"/>
            <w:shd w:val="clear" w:color="auto" w:fill="auto"/>
            <w:vAlign w:val="center"/>
          </w:tcPr>
          <w:p w:rsidR="00C261B4" w:rsidRDefault="00C261B4" w:rsidP="00AB15E4">
            <w:pPr>
              <w:ind w:left="53"/>
              <w:jc w:val="center"/>
              <w:rPr>
                <w:szCs w:val="24"/>
              </w:rPr>
            </w:pPr>
            <w:r>
              <w:rPr>
                <w:szCs w:val="24"/>
              </w:rPr>
              <w:t>Pastovioji dalis</w:t>
            </w:r>
          </w:p>
        </w:tc>
      </w:tr>
      <w:tr w:rsidR="00C261B4" w:rsidTr="00E10028">
        <w:trPr>
          <w:trHeight w:val="286"/>
        </w:trPr>
        <w:tc>
          <w:tcPr>
            <w:tcW w:w="1970" w:type="dxa"/>
            <w:vMerge/>
            <w:tcBorders>
              <w:bottom w:val="single" w:sz="4" w:space="0" w:color="auto"/>
            </w:tcBorders>
            <w:shd w:val="clear" w:color="auto" w:fill="auto"/>
            <w:vAlign w:val="center"/>
          </w:tcPr>
          <w:p w:rsidR="00C261B4" w:rsidRDefault="00C261B4" w:rsidP="00AB15E4">
            <w:pPr>
              <w:jc w:val="center"/>
              <w:rPr>
                <w:b/>
                <w:szCs w:val="24"/>
              </w:rPr>
            </w:pPr>
          </w:p>
        </w:tc>
        <w:tc>
          <w:tcPr>
            <w:tcW w:w="7884" w:type="dxa"/>
            <w:vMerge w:val="restart"/>
            <w:tcBorders>
              <w:bottom w:val="single" w:sz="4" w:space="0" w:color="auto"/>
            </w:tcBorders>
            <w:shd w:val="clear" w:color="auto" w:fill="auto"/>
            <w:vAlign w:val="center"/>
          </w:tcPr>
          <w:p w:rsidR="00C261B4" w:rsidRDefault="00C261B4" w:rsidP="00AB15E4">
            <w:pPr>
              <w:ind w:left="55"/>
              <w:jc w:val="center"/>
              <w:rPr>
                <w:szCs w:val="24"/>
              </w:rPr>
            </w:pPr>
            <w:r>
              <w:rPr>
                <w:szCs w:val="24"/>
              </w:rPr>
              <w:t>Minimali mėnesinė alga</w:t>
            </w:r>
          </w:p>
        </w:tc>
      </w:tr>
      <w:tr w:rsidR="00C261B4" w:rsidTr="00E10028">
        <w:tc>
          <w:tcPr>
            <w:tcW w:w="1970" w:type="dxa"/>
            <w:shd w:val="clear" w:color="auto" w:fill="auto"/>
            <w:vAlign w:val="center"/>
          </w:tcPr>
          <w:p w:rsidR="00C261B4" w:rsidRDefault="00C261B4" w:rsidP="00AB15E4">
            <w:pPr>
              <w:jc w:val="center"/>
              <w:rPr>
                <w:szCs w:val="24"/>
              </w:rPr>
            </w:pPr>
            <w:r>
              <w:rPr>
                <w:szCs w:val="24"/>
              </w:rPr>
              <w:t>D lygis</w:t>
            </w:r>
          </w:p>
        </w:tc>
        <w:tc>
          <w:tcPr>
            <w:tcW w:w="7884" w:type="dxa"/>
            <w:vMerge/>
            <w:shd w:val="clear" w:color="auto" w:fill="auto"/>
            <w:vAlign w:val="center"/>
          </w:tcPr>
          <w:p w:rsidR="00C261B4" w:rsidRDefault="00C261B4" w:rsidP="00AB15E4">
            <w:pPr>
              <w:ind w:left="55"/>
              <w:jc w:val="center"/>
              <w:rPr>
                <w:szCs w:val="24"/>
              </w:rPr>
            </w:pPr>
          </w:p>
        </w:tc>
      </w:tr>
    </w:tbl>
    <w:p w:rsidR="00C06D8A" w:rsidRDefault="00C06D8A" w:rsidP="00A033F1">
      <w:pPr>
        <w:jc w:val="right"/>
        <w:rPr>
          <w:szCs w:val="24"/>
        </w:rPr>
      </w:pPr>
    </w:p>
    <w:p w:rsidR="0039555E" w:rsidRPr="00C0271D" w:rsidRDefault="0039555E" w:rsidP="00C0271D">
      <w:pPr>
        <w:spacing w:after="200" w:line="276" w:lineRule="auto"/>
        <w:rPr>
          <w:szCs w:val="24"/>
        </w:rPr>
      </w:pPr>
    </w:p>
    <w:sectPr w:rsidR="0039555E" w:rsidRPr="00C0271D" w:rsidSect="001D086F">
      <w:headerReference w:type="default" r:id="rId7"/>
      <w:foot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8C" w:rsidRDefault="00263B8C">
      <w:r>
        <w:separator/>
      </w:r>
    </w:p>
  </w:endnote>
  <w:endnote w:type="continuationSeparator" w:id="0">
    <w:p w:rsidR="00263B8C" w:rsidRDefault="0026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BF" w:rsidRDefault="00B035BF">
    <w:pPr>
      <w:pStyle w:val="Porat"/>
      <w:jc w:val="center"/>
    </w:pPr>
  </w:p>
  <w:p w:rsidR="00B035BF" w:rsidRDefault="00B035B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8C" w:rsidRDefault="00263B8C">
      <w:r>
        <w:separator/>
      </w:r>
    </w:p>
  </w:footnote>
  <w:footnote w:type="continuationSeparator" w:id="0">
    <w:p w:rsidR="00263B8C" w:rsidRDefault="0026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78533"/>
      <w:docPartObj>
        <w:docPartGallery w:val="Page Numbers (Top of Page)"/>
        <w:docPartUnique/>
      </w:docPartObj>
    </w:sdtPr>
    <w:sdtEndPr/>
    <w:sdtContent>
      <w:p w:rsidR="00B035BF" w:rsidRDefault="00B035BF">
        <w:pPr>
          <w:pStyle w:val="Antrats"/>
          <w:jc w:val="right"/>
        </w:pPr>
        <w:r>
          <w:fldChar w:fldCharType="begin"/>
        </w:r>
        <w:r>
          <w:instrText>PAGE   \* MERGEFORMAT</w:instrText>
        </w:r>
        <w:r>
          <w:fldChar w:fldCharType="separate"/>
        </w:r>
        <w:r w:rsidR="001B5FA0">
          <w:rPr>
            <w:noProof/>
          </w:rPr>
          <w:t>6</w:t>
        </w:r>
        <w:r>
          <w:fldChar w:fldCharType="end"/>
        </w:r>
      </w:p>
    </w:sdtContent>
  </w:sdt>
  <w:p w:rsidR="00B035BF" w:rsidRDefault="00B035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A"/>
    <w:rsid w:val="0003104F"/>
    <w:rsid w:val="00090CE0"/>
    <w:rsid w:val="000A2D35"/>
    <w:rsid w:val="000B4142"/>
    <w:rsid w:val="000E30C1"/>
    <w:rsid w:val="000F3E19"/>
    <w:rsid w:val="00142ABA"/>
    <w:rsid w:val="00160F80"/>
    <w:rsid w:val="001734A8"/>
    <w:rsid w:val="00174FBC"/>
    <w:rsid w:val="0018180E"/>
    <w:rsid w:val="00196812"/>
    <w:rsid w:val="001A648C"/>
    <w:rsid w:val="001B5FA0"/>
    <w:rsid w:val="001C5993"/>
    <w:rsid w:val="001D086F"/>
    <w:rsid w:val="001D67A1"/>
    <w:rsid w:val="002259EF"/>
    <w:rsid w:val="00237DCB"/>
    <w:rsid w:val="00246CCF"/>
    <w:rsid w:val="002630D4"/>
    <w:rsid w:val="00263B8C"/>
    <w:rsid w:val="00274D0A"/>
    <w:rsid w:val="00291B16"/>
    <w:rsid w:val="002A0D3A"/>
    <w:rsid w:val="002B4694"/>
    <w:rsid w:val="002C1C01"/>
    <w:rsid w:val="002F2B1A"/>
    <w:rsid w:val="0030248B"/>
    <w:rsid w:val="003536FF"/>
    <w:rsid w:val="00390EFF"/>
    <w:rsid w:val="0039555E"/>
    <w:rsid w:val="003C3215"/>
    <w:rsid w:val="003E6309"/>
    <w:rsid w:val="00427684"/>
    <w:rsid w:val="00440713"/>
    <w:rsid w:val="00455050"/>
    <w:rsid w:val="0047582E"/>
    <w:rsid w:val="004C7A22"/>
    <w:rsid w:val="005408B6"/>
    <w:rsid w:val="00543C36"/>
    <w:rsid w:val="00575D1D"/>
    <w:rsid w:val="00586F69"/>
    <w:rsid w:val="005968C9"/>
    <w:rsid w:val="005A3BA4"/>
    <w:rsid w:val="00606BAB"/>
    <w:rsid w:val="006C6FE8"/>
    <w:rsid w:val="0070222F"/>
    <w:rsid w:val="00712DF6"/>
    <w:rsid w:val="007C4A5E"/>
    <w:rsid w:val="007D5216"/>
    <w:rsid w:val="007E5C96"/>
    <w:rsid w:val="007F27B9"/>
    <w:rsid w:val="00820B21"/>
    <w:rsid w:val="00830176"/>
    <w:rsid w:val="008423F1"/>
    <w:rsid w:val="00877D78"/>
    <w:rsid w:val="008C41D2"/>
    <w:rsid w:val="008D31B9"/>
    <w:rsid w:val="008D333C"/>
    <w:rsid w:val="0099676A"/>
    <w:rsid w:val="009A1F56"/>
    <w:rsid w:val="009E08E8"/>
    <w:rsid w:val="00A033F1"/>
    <w:rsid w:val="00A0405C"/>
    <w:rsid w:val="00A0662F"/>
    <w:rsid w:val="00A14B11"/>
    <w:rsid w:val="00A578B6"/>
    <w:rsid w:val="00A64039"/>
    <w:rsid w:val="00A64AE5"/>
    <w:rsid w:val="00A848E9"/>
    <w:rsid w:val="00AD26B2"/>
    <w:rsid w:val="00AD7BD9"/>
    <w:rsid w:val="00AE7BE5"/>
    <w:rsid w:val="00B035BF"/>
    <w:rsid w:val="00B246CA"/>
    <w:rsid w:val="00B40B1F"/>
    <w:rsid w:val="00B71C14"/>
    <w:rsid w:val="00B85AB7"/>
    <w:rsid w:val="00C0271D"/>
    <w:rsid w:val="00C06D8A"/>
    <w:rsid w:val="00C261B4"/>
    <w:rsid w:val="00C45CAD"/>
    <w:rsid w:val="00C8426B"/>
    <w:rsid w:val="00C860AA"/>
    <w:rsid w:val="00CA168B"/>
    <w:rsid w:val="00CB7DD8"/>
    <w:rsid w:val="00CC01E4"/>
    <w:rsid w:val="00CE7960"/>
    <w:rsid w:val="00D17B46"/>
    <w:rsid w:val="00D303A9"/>
    <w:rsid w:val="00D804FC"/>
    <w:rsid w:val="00DC62BA"/>
    <w:rsid w:val="00DF78C3"/>
    <w:rsid w:val="00E32C62"/>
    <w:rsid w:val="00E4382D"/>
    <w:rsid w:val="00E95178"/>
    <w:rsid w:val="00F36F64"/>
    <w:rsid w:val="00FE49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555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39555E"/>
    <w:pPr>
      <w:tabs>
        <w:tab w:val="center" w:pos="4819"/>
        <w:tab w:val="right" w:pos="9638"/>
      </w:tabs>
    </w:pPr>
  </w:style>
  <w:style w:type="character" w:customStyle="1" w:styleId="PoratDiagrama">
    <w:name w:val="Poraštė Diagrama"/>
    <w:basedOn w:val="Numatytasispastraiposriftas"/>
    <w:link w:val="Porat"/>
    <w:uiPriority w:val="99"/>
    <w:rsid w:val="0039555E"/>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39555E"/>
    <w:pPr>
      <w:spacing w:line="360" w:lineRule="auto"/>
      <w:ind w:firstLine="1191"/>
    </w:pPr>
    <w:rPr>
      <w:szCs w:val="24"/>
      <w:lang w:val="en-GB"/>
    </w:rPr>
  </w:style>
  <w:style w:type="character" w:customStyle="1" w:styleId="PagrindiniotekstotraukaDiagrama">
    <w:name w:val="Pagrindinio teksto įtrauka Diagrama"/>
    <w:basedOn w:val="Numatytasispastraiposriftas"/>
    <w:link w:val="Pagrindiniotekstotrauka"/>
    <w:rsid w:val="0039555E"/>
    <w:rPr>
      <w:rFonts w:ascii="Times New Roman" w:eastAsia="Times New Roman" w:hAnsi="Times New Roman" w:cs="Times New Roman"/>
      <w:sz w:val="24"/>
      <w:szCs w:val="24"/>
      <w:lang w:val="en-GB"/>
    </w:rPr>
  </w:style>
  <w:style w:type="character" w:customStyle="1" w:styleId="apple-converted-space">
    <w:name w:val="apple-converted-space"/>
    <w:basedOn w:val="Numatytasispastraiposriftas"/>
    <w:rsid w:val="0039555E"/>
  </w:style>
  <w:style w:type="paragraph" w:styleId="Antrats">
    <w:name w:val="header"/>
    <w:basedOn w:val="prastasis"/>
    <w:link w:val="AntratsDiagrama"/>
    <w:uiPriority w:val="99"/>
    <w:unhideWhenUsed/>
    <w:rsid w:val="001D086F"/>
    <w:pPr>
      <w:tabs>
        <w:tab w:val="center" w:pos="4819"/>
        <w:tab w:val="right" w:pos="9638"/>
      </w:tabs>
    </w:pPr>
  </w:style>
  <w:style w:type="character" w:customStyle="1" w:styleId="AntratsDiagrama">
    <w:name w:val="Antraštės Diagrama"/>
    <w:basedOn w:val="Numatytasispastraiposriftas"/>
    <w:link w:val="Antrats"/>
    <w:uiPriority w:val="99"/>
    <w:rsid w:val="001D086F"/>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46CC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46C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555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39555E"/>
    <w:pPr>
      <w:tabs>
        <w:tab w:val="center" w:pos="4819"/>
        <w:tab w:val="right" w:pos="9638"/>
      </w:tabs>
    </w:pPr>
  </w:style>
  <w:style w:type="character" w:customStyle="1" w:styleId="PoratDiagrama">
    <w:name w:val="Poraštė Diagrama"/>
    <w:basedOn w:val="Numatytasispastraiposriftas"/>
    <w:link w:val="Porat"/>
    <w:uiPriority w:val="99"/>
    <w:rsid w:val="0039555E"/>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39555E"/>
    <w:pPr>
      <w:spacing w:line="360" w:lineRule="auto"/>
      <w:ind w:firstLine="1191"/>
    </w:pPr>
    <w:rPr>
      <w:szCs w:val="24"/>
      <w:lang w:val="en-GB"/>
    </w:rPr>
  </w:style>
  <w:style w:type="character" w:customStyle="1" w:styleId="PagrindiniotekstotraukaDiagrama">
    <w:name w:val="Pagrindinio teksto įtrauka Diagrama"/>
    <w:basedOn w:val="Numatytasispastraiposriftas"/>
    <w:link w:val="Pagrindiniotekstotrauka"/>
    <w:rsid w:val="0039555E"/>
    <w:rPr>
      <w:rFonts w:ascii="Times New Roman" w:eastAsia="Times New Roman" w:hAnsi="Times New Roman" w:cs="Times New Roman"/>
      <w:sz w:val="24"/>
      <w:szCs w:val="24"/>
      <w:lang w:val="en-GB"/>
    </w:rPr>
  </w:style>
  <w:style w:type="character" w:customStyle="1" w:styleId="apple-converted-space">
    <w:name w:val="apple-converted-space"/>
    <w:basedOn w:val="Numatytasispastraiposriftas"/>
    <w:rsid w:val="0039555E"/>
  </w:style>
  <w:style w:type="paragraph" w:styleId="Antrats">
    <w:name w:val="header"/>
    <w:basedOn w:val="prastasis"/>
    <w:link w:val="AntratsDiagrama"/>
    <w:uiPriority w:val="99"/>
    <w:unhideWhenUsed/>
    <w:rsid w:val="001D086F"/>
    <w:pPr>
      <w:tabs>
        <w:tab w:val="center" w:pos="4819"/>
        <w:tab w:val="right" w:pos="9638"/>
      </w:tabs>
    </w:pPr>
  </w:style>
  <w:style w:type="character" w:customStyle="1" w:styleId="AntratsDiagrama">
    <w:name w:val="Antraštės Diagrama"/>
    <w:basedOn w:val="Numatytasispastraiposriftas"/>
    <w:link w:val="Antrats"/>
    <w:uiPriority w:val="99"/>
    <w:rsid w:val="001D086F"/>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46CC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46C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10</Pages>
  <Words>14452</Words>
  <Characters>8238</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40</cp:revision>
  <cp:lastPrinted>2017-05-04T11:58:00Z</cp:lastPrinted>
  <dcterms:created xsi:type="dcterms:W3CDTF">2017-04-06T11:27:00Z</dcterms:created>
  <dcterms:modified xsi:type="dcterms:W3CDTF">2019-01-09T08:52:00Z</dcterms:modified>
</cp:coreProperties>
</file>