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13"/>
      </w:tblGrid>
      <w:tr w:rsidR="00F11836" w:rsidRPr="00F11836" w:rsidTr="00F11836">
        <w:trPr>
          <w:tblCellSpacing w:w="15" w:type="dxa"/>
        </w:trPr>
        <w:tc>
          <w:tcPr>
            <w:tcW w:w="9653" w:type="dxa"/>
            <w:hideMark/>
          </w:tcPr>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 </w:t>
            </w:r>
          </w:p>
          <w:p w:rsidR="00F11836" w:rsidRPr="00F11836" w:rsidRDefault="00F11836" w:rsidP="00740B1B">
            <w:pPr>
              <w:spacing w:before="100" w:beforeAutospacing="1" w:after="100" w:afterAutospacing="1" w:line="240" w:lineRule="auto"/>
              <w:ind w:firstLine="567"/>
              <w:jc w:val="right"/>
              <w:rPr>
                <w:rFonts w:eastAsia="Times New Roman"/>
                <w:lang w:eastAsia="lt-LT"/>
              </w:rPr>
            </w:pPr>
            <w:r w:rsidRPr="00F11836">
              <w:rPr>
                <w:rFonts w:eastAsia="Times New Roman"/>
                <w:lang w:eastAsia="lt-LT"/>
              </w:rPr>
              <w:t>PATVIRTIN</w:t>
            </w:r>
            <w:r w:rsidR="00BD680A">
              <w:rPr>
                <w:rFonts w:eastAsia="Times New Roman"/>
                <w:lang w:eastAsia="lt-LT"/>
              </w:rPr>
              <w:t>T</w:t>
            </w:r>
            <w:r w:rsidRPr="00F11836">
              <w:rPr>
                <w:rFonts w:eastAsia="Times New Roman"/>
                <w:lang w:eastAsia="lt-LT"/>
              </w:rPr>
              <w:t>A</w:t>
            </w:r>
          </w:p>
          <w:p w:rsidR="00F11836" w:rsidRPr="00F11836" w:rsidRDefault="00F11836" w:rsidP="00740B1B">
            <w:pPr>
              <w:spacing w:before="100" w:beforeAutospacing="1" w:after="100" w:afterAutospacing="1" w:line="240" w:lineRule="auto"/>
              <w:ind w:firstLine="567"/>
              <w:jc w:val="right"/>
              <w:rPr>
                <w:rFonts w:eastAsia="Times New Roman"/>
                <w:lang w:eastAsia="lt-LT"/>
              </w:rPr>
            </w:pPr>
            <w:r w:rsidRPr="00F11836">
              <w:rPr>
                <w:rFonts w:eastAsia="Times New Roman"/>
                <w:lang w:eastAsia="lt-LT"/>
              </w:rPr>
              <w:t>Kauno miesto savivaldybės tarybos</w:t>
            </w:r>
          </w:p>
          <w:p w:rsidR="00F11836" w:rsidRPr="00F11836" w:rsidRDefault="00F11836" w:rsidP="00740B1B">
            <w:pPr>
              <w:spacing w:before="100" w:beforeAutospacing="1" w:after="100" w:afterAutospacing="1" w:line="240" w:lineRule="auto"/>
              <w:ind w:firstLine="567"/>
              <w:jc w:val="right"/>
              <w:rPr>
                <w:rFonts w:eastAsia="Times New Roman"/>
                <w:lang w:eastAsia="lt-LT"/>
              </w:rPr>
            </w:pPr>
            <w:r w:rsidRPr="00F11836">
              <w:rPr>
                <w:rFonts w:eastAsia="Times New Roman"/>
                <w:lang w:eastAsia="lt-LT"/>
              </w:rPr>
              <w:t>             2011 m. kovo 17d.</w:t>
            </w:r>
          </w:p>
          <w:p w:rsidR="00F11836" w:rsidRPr="00F11836" w:rsidRDefault="00F11836" w:rsidP="00740B1B">
            <w:pPr>
              <w:spacing w:before="100" w:beforeAutospacing="1" w:after="100" w:afterAutospacing="1" w:line="240" w:lineRule="auto"/>
              <w:ind w:firstLine="567"/>
              <w:jc w:val="right"/>
              <w:rPr>
                <w:rFonts w:eastAsia="Times New Roman"/>
                <w:lang w:eastAsia="lt-LT"/>
              </w:rPr>
            </w:pPr>
            <w:r w:rsidRPr="00F11836">
              <w:rPr>
                <w:rFonts w:eastAsia="Times New Roman"/>
                <w:lang w:eastAsia="lt-LT"/>
              </w:rPr>
              <w:t>                                                                                 sprendimu Nr. T-149</w:t>
            </w:r>
          </w:p>
          <w:p w:rsidR="00F11836" w:rsidRPr="00F11836" w:rsidRDefault="00F11836" w:rsidP="00740B1B">
            <w:pPr>
              <w:spacing w:before="100" w:beforeAutospacing="1" w:after="100" w:afterAutospacing="1" w:line="240" w:lineRule="auto"/>
              <w:ind w:firstLine="567"/>
              <w:jc w:val="center"/>
              <w:rPr>
                <w:rFonts w:eastAsia="Times New Roman"/>
                <w:lang w:eastAsia="lt-LT"/>
              </w:rPr>
            </w:pPr>
            <w:r w:rsidRPr="00F11836">
              <w:rPr>
                <w:rFonts w:eastAsia="Times New Roman"/>
                <w:b/>
                <w:bCs/>
                <w:lang w:eastAsia="lt-LT"/>
              </w:rPr>
              <w:t>KAUNO LOPŠELIO – DARŽELIO „PASAKA“ NUOSTATAI</w:t>
            </w:r>
          </w:p>
          <w:p w:rsidR="00F11836" w:rsidRPr="00F11836" w:rsidRDefault="00F11836" w:rsidP="00740B1B">
            <w:pPr>
              <w:spacing w:before="100" w:beforeAutospacing="1" w:after="100" w:afterAutospacing="1" w:line="240" w:lineRule="auto"/>
              <w:ind w:left="720"/>
              <w:jc w:val="center"/>
              <w:rPr>
                <w:rFonts w:eastAsia="Times New Roman"/>
                <w:lang w:eastAsia="lt-LT"/>
              </w:rPr>
            </w:pPr>
            <w:r w:rsidRPr="00F11836">
              <w:rPr>
                <w:rFonts w:eastAsia="Times New Roman"/>
                <w:b/>
                <w:bCs/>
                <w:lang w:eastAsia="lt-LT"/>
              </w:rPr>
              <w:t>I.BENDROSIOS NUOSTATOS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b/>
                <w:bCs/>
                <w:lang w:eastAsia="lt-LT"/>
              </w:rPr>
              <w:t> </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1.Kauno lopšelio – darželio „Pasaka“ nuostatai (toliau – nuostatai) reglamentuoja Kauno lopšelio – darželio grupę, tipą, pagrindinę paskirtį, ugdymo kalbą ir ugdymo formą, veiklos teisinį pagrindą, sritį, rūšis, tikslą, uždavinius, funkcijas, lopšelio – darželio teises, veiklos organizavimą ir valdymą, savivaldą, darbuotojų priėmimą į darbą, jų darbo apmokėjimo tvarką ir atestaciją, lėšas, jų naudojimo tvarką ir finansinės veiklos kontrolę, reorganizavimo, likvidavimo ar pertvarkymo tvarką.</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2.Oficialusis švietimo įstaigos pavadinimas – Kauno lopšelis – darželis „Pasaka“, trumpasis pavadinimas – lopšelis-darželis „Pasaka“. Lopšelis 0 darželis įregistruotas Juridinių asmenų registre, kodas 2916 34240.</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3.Lopšelio-darželio istorija: Kauno 10-asis lopšelis – darželis įsteigtas Kauno miesto liaudies švietimo skyriaus vedėjo 1970 m. gegužės 11 d. įsakymu Nr. 14. Kauno miesto mero 1994 m. gegužės 31 d. potvarkiu Nr. 379 10-ajam lopšeliui - darželiui suteiktas Kauno lopšelio – darželio „Pasaka“ pavadinimas.</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4.Lopšelio–darželio teisinė forma – savivaldybės biudžetinė įstaiga.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5.Lopšelio–darželio priklausomybė – savivaldybės įstaiga.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6.Lopšelio–darželio steigėja (savininkė) – Kauno miesto savivaldybė (toliau – steigėjas), kodas 111106319, Laisvės al. 96, LT-44251 Kaunas. Lopšelio-darželio savininko teises ir pareigas įgyvendinanti institucija – Kauno miesto savivaldybės taryba.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7.Lopšelio-darželio adresas – V. Krėvės per. 63A, LT-50355 Kaunas.</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8.Švietimo įstaigos grupė – neformaliojo švietimo mokykla.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9.Švietimo įstaigos tipas – ikimokyklinio ugdymo mokykla.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10.Lopšelio- darželio pagrindinė paskirtis – bendrosios paskirties lopšelis-darželis.</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lastRenderedPageBreak/>
              <w:t>11.Mokymo kalba – lietuvių.</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12.Lopšelio-darželio mokymo forma – dieninė švietimo įstaiga.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13.Lopšelis-darželis yra viešasis juridinis asmuo, turintis antspaudą, atsiskaitomąją ir kitas sąskaitas Lietuvos Respublikos įregistruotuose bankuose, atributiką, savo veiklą grindžia Lietuvos Respublikos Konstitucija, Jungtinių Tautų vaiko teisių konvencija, Lietuvos Respublikos įstatymais, Lietuvos Respublikos Vyriausybės nutarimais, Švietimo ir mokslo ministerijos teisės aktais ir šiais nuostatais.</w:t>
            </w:r>
          </w:p>
          <w:p w:rsidR="00F11836" w:rsidRPr="00F11836" w:rsidRDefault="00F11836" w:rsidP="00740B1B">
            <w:pPr>
              <w:spacing w:before="100" w:beforeAutospacing="1" w:after="100" w:afterAutospacing="1" w:line="240" w:lineRule="auto"/>
              <w:ind w:left="720"/>
              <w:jc w:val="center"/>
              <w:rPr>
                <w:rFonts w:eastAsia="Times New Roman"/>
                <w:lang w:eastAsia="lt-LT"/>
              </w:rPr>
            </w:pPr>
            <w:r w:rsidRPr="00F11836">
              <w:rPr>
                <w:rFonts w:eastAsia="Times New Roman"/>
                <w:b/>
                <w:bCs/>
                <w:lang w:eastAsia="lt-LT"/>
              </w:rPr>
              <w:t>II.LOPŠELIO-DARŽELIO VEIKLOS SRITIS IR RŪŠYS, TIKSLAS,</w:t>
            </w:r>
          </w:p>
          <w:p w:rsidR="00F11836" w:rsidRPr="00F11836" w:rsidRDefault="00F11836" w:rsidP="00740B1B">
            <w:pPr>
              <w:spacing w:before="100" w:beforeAutospacing="1" w:after="100" w:afterAutospacing="1" w:line="360" w:lineRule="auto"/>
              <w:ind w:firstLine="567"/>
              <w:jc w:val="center"/>
              <w:rPr>
                <w:rFonts w:eastAsia="Times New Roman"/>
                <w:lang w:eastAsia="lt-LT"/>
              </w:rPr>
            </w:pPr>
            <w:r w:rsidRPr="00F11836">
              <w:rPr>
                <w:rFonts w:eastAsia="Times New Roman"/>
                <w:b/>
                <w:bCs/>
                <w:lang w:eastAsia="lt-LT"/>
              </w:rPr>
              <w:t>UŽDAVINIAI IR FUNKCIJOS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b/>
                <w:bCs/>
                <w:lang w:eastAsia="lt-LT"/>
              </w:rPr>
              <w:t> </w:t>
            </w:r>
          </w:p>
          <w:p w:rsidR="00F11836" w:rsidRPr="00F11836" w:rsidRDefault="00F11836" w:rsidP="00611B6A">
            <w:pPr>
              <w:spacing w:before="100" w:beforeAutospacing="1" w:after="100" w:afterAutospacing="1" w:line="240" w:lineRule="auto"/>
              <w:jc w:val="both"/>
              <w:rPr>
                <w:rFonts w:eastAsia="Times New Roman"/>
                <w:lang w:eastAsia="lt-LT"/>
              </w:rPr>
            </w:pPr>
            <w:r>
              <w:rPr>
                <w:rFonts w:eastAsia="Times New Roman"/>
                <w:lang w:eastAsia="lt-LT"/>
              </w:rPr>
              <w:t>14.Lopšelio-darželio veiklos s</w:t>
            </w:r>
            <w:r w:rsidRPr="00F11836">
              <w:rPr>
                <w:rFonts w:eastAsia="Times New Roman"/>
                <w:lang w:eastAsia="lt-LT"/>
              </w:rPr>
              <w:t>ritis – švietimas.</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15.Lopšelio-darželio veiklos rūšys (pagal Ekonominės veiklos rūšių klasifikatorių, patvirtintą Statistikos departamento prie Lietuvos Respublikos Vyriausybės generalinio direktoriaus 2007 m. spalio 31 d. įsakymu Nr. DĮ-226):</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15.1.        ikimokyklinio amžiaus vaikų ugdymas, kodas 85.10.10;</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15.2.        priešmokyklinio amžiaus vaikų ugdymas, kodas 85.10.20.</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16.Lopšelio-darželio veiklos tikslas – teikti kokybišką ir atitinkantį vaiko poreikius ikimokyklinį ugdymą, laiduoti vaiko asmenybės skleidimąsi, ugdyti aktyvų, savimi ir savo gebėjimais pasitikintį, stiprią pažinimo motyvaciją turintį vaiką, sudaryti prielaidas tolesniam sėkmingam ugdymui (si) mokykloje.</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17.Lopšelio-darželio uždaviniai:</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17.1.        saugoti ir stiprinti vaiko fizinę ir psichinę sveikatą, garantuoti jo socialinį saugumą;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17.2.        puoselėti vaiko galias (intelektines, emocijų, valios, fizines), lemiančias asmenybės brandą ir socializacijos sėkmę;</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17.3.        skatinti vaiko savarankiškumą, iniciatyvumą, kūrybiškumą, atskleisti ir ugdyti jo gebėjimus, puoselėti individualybę;</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17.4.        padėti vaikams suvokti ir perimti bendražmogiškąsias vertybes;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lastRenderedPageBreak/>
              <w:t>17.5.        saugoti ir puoselėti vaikų kultūrą;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17.6.        šalinti ugdymosi netolygumus tenkinant individualius vaiko poreikius;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17.7.        užtikrinti ikimokyklinio ir priešmokyklinio ugdymo tęstinumą, palengvinti vaiko perėjimą nuo ugdymosi šeimoje prie institucinio ugdymo;</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17.8.        sudaryti galimybes vaikui laiku pasiekti mokyklinę brandą;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 xml:space="preserve">17.9.        kurti </w:t>
            </w:r>
            <w:proofErr w:type="spellStart"/>
            <w:r w:rsidRPr="00F11836">
              <w:rPr>
                <w:rFonts w:eastAsia="Times New Roman"/>
                <w:lang w:eastAsia="lt-LT"/>
              </w:rPr>
              <w:t>partneriškus</w:t>
            </w:r>
            <w:proofErr w:type="spellEnd"/>
            <w:r w:rsidRPr="00F11836">
              <w:rPr>
                <w:rFonts w:eastAsia="Times New Roman"/>
                <w:lang w:eastAsia="lt-LT"/>
              </w:rPr>
              <w:t xml:space="preserve"> vaiko tėvų (globėjų) ir lopšelio-darželio santykius, padėti gerinti vaiko ugdymosi šeimoje kokybę.</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18.Vykdydamas jam pavestus uždavinius lopšelis-darželis: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18.1.        konkretina ir individualizuoja ugdymo turinį;</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18.2.        rengia ikimokyklinio ugdymo programą;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18.3.        vykdo ikimokyklinio ir priešmokyklinio ugdymo programas, mokymo sutartyse sutartus įsipareigojimus, užtikrina geros kokybės švietimą;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18.4.        teikia informacinę, psichologinę, socialinę pedagoginę, specialiąją pedagoginę, specialiąją pagalbą, vykdo sveikatos priežiūrą;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18.5.        įvertina vaikų specialiuosius ugdymosi poreikius, skiria specialųjį ugdymą teisės aktų nustatyta tvarka;</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18.6.        organizuoja tėvų (globėjų) pageidavimu jų mokamas papildomas paslaugas (būrelius, stovyklas, ekskursijas ir kita) teisės aktų nustatyta tvarka;</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 xml:space="preserve">18.7.        sudaro sąlygas darbuotojams </w:t>
            </w:r>
            <w:proofErr w:type="spellStart"/>
            <w:r w:rsidRPr="00F11836">
              <w:rPr>
                <w:rFonts w:eastAsia="Times New Roman"/>
                <w:lang w:eastAsia="lt-LT"/>
              </w:rPr>
              <w:t>profesiškai</w:t>
            </w:r>
            <w:proofErr w:type="spellEnd"/>
            <w:r w:rsidRPr="00F11836">
              <w:rPr>
                <w:rFonts w:eastAsia="Times New Roman"/>
                <w:lang w:eastAsia="lt-LT"/>
              </w:rPr>
              <w:t xml:space="preserve"> tobulėti;</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18.8.        užtikrina higienos normas, teisės aktų reikalavimus atitinkančią sveiką, saugią mokymosi ir darbo aplinką;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18.9.        kuria ugdymo turinio reikalavimams įgyvendinti materialinę bazę, vadovaudamasis švietimo ir mokslo ministro patvirtintais Švietimo aprūpinimo standartais;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lastRenderedPageBreak/>
              <w:t>18.10.    organizuoja vaikų maitinimą lopšelyje-darželyje;</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18.11.    viešai skelbia informaciją apie lopšelio-darželio veiklą švietimo ir mokslo ministro nustatyta tvarka;</w:t>
            </w:r>
          </w:p>
          <w:p w:rsidR="00F11836" w:rsidRPr="00F11836" w:rsidRDefault="00F11836" w:rsidP="00740B1B">
            <w:pPr>
              <w:spacing w:before="100" w:beforeAutospacing="1" w:after="100" w:afterAutospacing="1" w:line="360" w:lineRule="auto"/>
              <w:rPr>
                <w:rFonts w:eastAsia="Times New Roman"/>
                <w:lang w:eastAsia="lt-LT"/>
              </w:rPr>
            </w:pPr>
            <w:r w:rsidRPr="00F11836">
              <w:rPr>
                <w:rFonts w:eastAsia="Times New Roman"/>
                <w:lang w:eastAsia="lt-LT"/>
              </w:rPr>
              <w:t>18.12.    atlieka kitas įstatymų ir kitų teisės aktų numatytas funkcijas.</w:t>
            </w:r>
          </w:p>
          <w:p w:rsidR="00F11836" w:rsidRPr="00F11836" w:rsidRDefault="00F11836" w:rsidP="00740B1B">
            <w:pPr>
              <w:spacing w:before="100" w:beforeAutospacing="1" w:after="100" w:afterAutospacing="1" w:line="240" w:lineRule="auto"/>
              <w:ind w:left="720"/>
              <w:jc w:val="center"/>
              <w:rPr>
                <w:rFonts w:eastAsia="Times New Roman"/>
                <w:lang w:eastAsia="lt-LT"/>
              </w:rPr>
            </w:pPr>
            <w:r w:rsidRPr="00F11836">
              <w:rPr>
                <w:rFonts w:eastAsia="Times New Roman"/>
                <w:b/>
                <w:bCs/>
                <w:lang w:eastAsia="lt-LT"/>
              </w:rPr>
              <w:t>III.LOPŠELIO-DARŽELIO TEISĖS</w:t>
            </w:r>
          </w:p>
          <w:p w:rsidR="00F11836" w:rsidRPr="00F11836" w:rsidRDefault="00F11836" w:rsidP="00611B6A">
            <w:pPr>
              <w:spacing w:before="100" w:beforeAutospacing="1" w:after="100" w:afterAutospacing="1" w:line="360" w:lineRule="auto"/>
              <w:ind w:left="567"/>
              <w:jc w:val="both"/>
              <w:rPr>
                <w:rFonts w:eastAsia="Times New Roman"/>
                <w:lang w:eastAsia="lt-LT"/>
              </w:rPr>
            </w:pPr>
            <w:r w:rsidRPr="00F11836">
              <w:rPr>
                <w:rFonts w:eastAsia="Times New Roman"/>
                <w:b/>
                <w:bCs/>
                <w:lang w:eastAsia="lt-LT"/>
              </w:rPr>
              <w:t> </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19.Lopšelis-darželis, įgyvendindamas jam pavestus tikslą ir uždavinius, atlikdamas jam priskirtas funkcijas, turi teisę:</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19.1.   </w:t>
            </w:r>
            <w:r w:rsidR="00740B1B">
              <w:rPr>
                <w:rFonts w:eastAsia="Times New Roman"/>
                <w:lang w:eastAsia="lt-LT"/>
              </w:rPr>
              <w:t>     parinkti ugdymo metodus ir</w:t>
            </w:r>
            <w:r w:rsidRPr="00F11836">
              <w:rPr>
                <w:rFonts w:eastAsia="Times New Roman"/>
                <w:lang w:eastAsia="lt-LT"/>
              </w:rPr>
              <w:t xml:space="preserve"> ugdymosi veiklos būdus;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19.2.        kurti naujus ugdymo ir ugdymosi modelius, užtikrinančius kokybišką ugdymą;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19.3.        bendradarbiauti su savo veiklai įtakos turinčiais fiziniais ir juridiniais asmenimis;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19.4.        vykdyti šalies, miesto ir tarptautinius švietimo projektus;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19.5.        stoti ir jungtis į asociacijas, dalyvauti jų veikloje;</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19.6.        gauti paramą Lietuvos Respublikos labdaros ir paramos įstatymo (</w:t>
            </w:r>
            <w:proofErr w:type="spellStart"/>
            <w:r w:rsidRPr="00F11836">
              <w:rPr>
                <w:rFonts w:eastAsia="Times New Roman"/>
                <w:lang w:eastAsia="lt-LT"/>
              </w:rPr>
              <w:t>Žin</w:t>
            </w:r>
            <w:proofErr w:type="spellEnd"/>
            <w:r w:rsidRPr="00F11836">
              <w:rPr>
                <w:rFonts w:eastAsia="Times New Roman"/>
                <w:lang w:eastAsia="lt-LT"/>
              </w:rPr>
              <w:t>., 1993, Nr.1993, Nr.21-506; 2000, Nr. 61-1818) nustatyta tvarka;</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19.7.        naudotis kitomis teisės aktų suteiktomis teisėmis</w:t>
            </w:r>
          </w:p>
          <w:p w:rsidR="00F11836" w:rsidRPr="00F11836" w:rsidRDefault="00F11836" w:rsidP="00611B6A">
            <w:pPr>
              <w:spacing w:before="100" w:beforeAutospacing="1" w:after="100" w:afterAutospacing="1" w:line="240" w:lineRule="auto"/>
              <w:ind w:left="720"/>
              <w:jc w:val="both"/>
              <w:rPr>
                <w:rFonts w:eastAsia="Times New Roman"/>
                <w:lang w:eastAsia="lt-LT"/>
              </w:rPr>
            </w:pPr>
            <w:r w:rsidRPr="00F11836">
              <w:rPr>
                <w:rFonts w:eastAsia="Times New Roman"/>
                <w:b/>
                <w:bCs/>
                <w:lang w:eastAsia="lt-LT"/>
              </w:rPr>
              <w:t>IV.LOPŠELIO-DARŽELIO VEIKLOS ORGANIZAVIMAS IR VALDYMAS</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20.Lopšelio-darželio veikla organizuojama pagal:</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20.1.        Direktoriaus patvirtintą lopšelio-darželio strateginį švietimo planą, kuriam yra pritarę lopšelio-darželio taryba ir steigėjas;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20.2.        Direktoriaus patvirtintą lopšelio-darželio metinę veiklos programą, kuriai yra pritarę lopšelio-darželio taryba, steigėjas ir kitos institucijos teisės aktų nustatyta tvarka;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 xml:space="preserve">21.Lopšeliui-darželiui vadovauja direktorius. Lopšelio-darželio direktorių skiria steigėjas, vadovaudamasis Lietuvos Respublikos švietimo ir mokslo ministro nustatytais kvalifikaciniais </w:t>
            </w:r>
            <w:r w:rsidRPr="00F11836">
              <w:rPr>
                <w:rFonts w:eastAsia="Times New Roman"/>
                <w:lang w:eastAsia="lt-LT"/>
              </w:rPr>
              <w:lastRenderedPageBreak/>
              <w:t>reikalavimais pretendentams ir atviro konkurso organizavimo tvarka. Direktorius pareigoms skiriamas neterminuotai ir atleidžiamas iš jų teisės aktų nustatyta tvarka.</w:t>
            </w:r>
          </w:p>
          <w:p w:rsidR="00F11836" w:rsidRPr="00F11836" w:rsidRDefault="00F11836" w:rsidP="00611B6A">
            <w:pPr>
              <w:spacing w:before="100" w:beforeAutospacing="1" w:after="100" w:afterAutospacing="1" w:line="240" w:lineRule="auto"/>
              <w:jc w:val="both"/>
              <w:rPr>
                <w:rFonts w:eastAsia="Times New Roman"/>
                <w:lang w:eastAsia="lt-LT"/>
              </w:rPr>
            </w:pPr>
            <w:r w:rsidRPr="00F11836">
              <w:rPr>
                <w:rFonts w:eastAsia="Times New Roman"/>
                <w:lang w:eastAsia="lt-LT"/>
              </w:rPr>
              <w:t>22.Direktorius: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        suderinęs su steigėju ar jo įgaliotu asmeniu, tvirtina lopšelio-darželio vidaus struktūrą, lopšelio-darželio darbuotojų pareigybių sąrašą;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22.2.        tvirtina mokytojų ir darbuotojų pareigybių aprašymus, Lietuvos Respublikos darbo kodekso ir kitų teisės aktų nustatyta tvarka priima į darbą ir atleidžia iš jo lopšeli-darželio darbuotojus, skatina juos, skiria jiems drausmines nuobaudas;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22.3.       </w:t>
            </w:r>
            <w:r w:rsidR="00740B1B">
              <w:rPr>
                <w:rFonts w:eastAsia="Times New Roman"/>
                <w:lang w:eastAsia="lt-LT"/>
              </w:rPr>
              <w:t xml:space="preserve"> priima vaikus Kauno miesto sav</w:t>
            </w:r>
            <w:r w:rsidRPr="00F11836">
              <w:rPr>
                <w:rFonts w:eastAsia="Times New Roman"/>
                <w:lang w:eastAsia="lt-LT"/>
              </w:rPr>
              <w:t>ivaldybės tarybos nustatyta tvarka, sudaro mokymo sutartis teisės aktų nustatyta tvarka;</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22.4.        suderinęs su lopšelio-darželio taryba, tvirtina lopšelio-darželio vidaus darbo tvarkos taisykles;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22.5.        vadovaudamasis įstatymais ir kitais teisės aktais, „lopšelio-darželio“ vidaus darbo tvarkos taisyklėse nustato darbuotojų teises, pareigas ir atsakomybę;</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22.6.        sudaro vaikams ir darbuotojams saugias ir sveikatai nekenksmingas darbo sąlygas visais su ugdymusi ir darbu susijusiais aspektais;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22.7.        vadovauja lopšelio-darželio strateginio švietimo plano, metinės veiklos programos rengimui, jų įgyvendinimui, organizuoja ir koordinuoja lopšelio-darželio veiklą pavestoms funkcijoms atlikti, uždaviniams įgyvendinti, analizuoja ir vertina lopšelio-darželio veiklą, materialinius ir intelektinius išteklius;</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22.8.        leidžia įsakymus, kontroliuoja jų vykdymą;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22.9.        sudaro teisės aktų nustatytas komisijas, darbo grupes, metodinę tarybą;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22.10.    sudaro lopšelio-darželio vardu sutartis lopšelio-darželio funkcijoms atlikti;</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22.11.    organizuoja lopšelio-darželio dokumentų saugojimą ir valdymą teisės aktų nustatyta tvarka;</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lastRenderedPageBreak/>
              <w:t>22.12.    teisės aktų nustatyta tvarka valdo, naudoja lopšelio-darželio turtą, lėšas ir jais disponuoja; rūpinasi intelektiniais, materialiniais, finansiniais, informaciniais ištekliais, užtikrina jų optimalų valdymą ir naudojimą;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22.14.    inicijuoja lopšelio-darželio savivaldos institucijų sudarymą ir skatina jų veiklą;</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22.15.    bendradarbiauja su ugdytinių tėvais (globėjais), pagalbą vaikui, mokytojui ir lopšeliui-darželiui teikiančiomis įstaigomis, teritorinėmis policijos, socialinių paslaugų, sveikatos įstaigomis, vaiko teisių apsaugos tarnybomis ir kitomis institucijomis, dirbančiomis vaiko teisių apsaugos srityje;</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22.16.    atstovauja lopšeliui-darželiui kitose institucijose;</w:t>
            </w: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22.17.    dalį savo funkcijų teisės aktų nustatyta tvarka gali pavesti atlikti lopšelio-darželio direktoriaus pavaduotojams;</w:t>
            </w:r>
          </w:p>
          <w:p w:rsidR="00F11836" w:rsidRPr="00F11836" w:rsidRDefault="00F11836" w:rsidP="00611B6A">
            <w:pPr>
              <w:spacing w:before="100" w:beforeAutospacing="1" w:after="100" w:afterAutospacing="1" w:line="360" w:lineRule="auto"/>
              <w:jc w:val="both"/>
              <w:rPr>
                <w:rFonts w:eastAsia="Times New Roman"/>
                <w:lang w:eastAsia="lt-LT"/>
              </w:rPr>
            </w:pPr>
            <w:r>
              <w:rPr>
                <w:rFonts w:eastAsia="Times New Roman"/>
                <w:lang w:eastAsia="lt-LT"/>
              </w:rPr>
              <w:t>22.18. </w:t>
            </w:r>
            <w:r w:rsidRPr="00F11836">
              <w:rPr>
                <w:rFonts w:eastAsia="Times New Roman"/>
                <w:lang w:eastAsia="lt-LT"/>
              </w:rPr>
              <w:t>  vykdo kitas teisės aktuose ir pareigybės aprašyme nustatytas funkcijas.</w:t>
            </w:r>
          </w:p>
          <w:p w:rsidR="00F11836" w:rsidRPr="00F11836" w:rsidRDefault="00F11836" w:rsidP="00611B6A">
            <w:pPr>
              <w:spacing w:after="0" w:line="240" w:lineRule="auto"/>
              <w:jc w:val="both"/>
              <w:rPr>
                <w:rFonts w:eastAsia="Times New Roman"/>
                <w:lang w:eastAsia="lt-LT"/>
              </w:rPr>
            </w:pPr>
            <w:r w:rsidRPr="00F11836">
              <w:rPr>
                <w:rFonts w:eastAsia="Times New Roman"/>
                <w:lang w:eastAsia="lt-LT"/>
              </w:rPr>
              <w:t>23.Lopšelio-darželio direktorius atsako už Lietuvos Respublikos įstatymų ir kitų teisės aktų laikymąsi lopšelyje-darželyje, už demokratinį lopšelio-darželio valdymą, bendruomenės narių informavimą, tinkamą funkcijų atlikimą, nustatytų lopšelio-darželio tikslo ir uždavinių įgyvendinimą, lopšelio-darželio veiklos rezultatus; už gerą ir veiksmingą vaiko minimalios priežiūros priemonių įgyvendinimą.</w:t>
            </w:r>
          </w:p>
          <w:p w:rsidR="00F11836" w:rsidRPr="00F11836" w:rsidRDefault="00F11836" w:rsidP="00611B6A">
            <w:pPr>
              <w:spacing w:before="100" w:beforeAutospacing="1" w:after="100" w:afterAutospacing="1" w:line="240" w:lineRule="auto"/>
              <w:ind w:left="720"/>
              <w:jc w:val="both"/>
              <w:rPr>
                <w:rFonts w:eastAsia="Times New Roman"/>
                <w:lang w:eastAsia="lt-LT"/>
              </w:rPr>
            </w:pPr>
          </w:p>
          <w:p w:rsidR="00F11836" w:rsidRPr="00F11836" w:rsidRDefault="00F11836" w:rsidP="00611B6A">
            <w:pPr>
              <w:spacing w:before="100" w:beforeAutospacing="1" w:after="100" w:afterAutospacing="1" w:line="240" w:lineRule="auto"/>
              <w:ind w:left="720"/>
              <w:jc w:val="both"/>
              <w:rPr>
                <w:rFonts w:eastAsia="Times New Roman"/>
                <w:lang w:eastAsia="lt-LT"/>
              </w:rPr>
            </w:pPr>
          </w:p>
          <w:p w:rsidR="00F11836" w:rsidRPr="00F11836" w:rsidRDefault="00F11836" w:rsidP="00611B6A">
            <w:pPr>
              <w:spacing w:before="100" w:beforeAutospacing="1" w:after="100" w:afterAutospacing="1" w:line="240" w:lineRule="auto"/>
              <w:ind w:left="720"/>
              <w:jc w:val="both"/>
              <w:rPr>
                <w:rFonts w:eastAsia="Times New Roman"/>
                <w:lang w:eastAsia="lt-LT"/>
              </w:rPr>
            </w:pPr>
          </w:p>
          <w:p w:rsidR="00F11836" w:rsidRPr="00F11836" w:rsidRDefault="00F11836" w:rsidP="00611B6A">
            <w:pPr>
              <w:spacing w:before="100" w:beforeAutospacing="1" w:after="100" w:afterAutospacing="1" w:line="240" w:lineRule="auto"/>
              <w:ind w:left="720"/>
              <w:jc w:val="both"/>
              <w:rPr>
                <w:rFonts w:eastAsia="Times New Roman"/>
                <w:lang w:eastAsia="lt-LT"/>
              </w:rPr>
            </w:pPr>
          </w:p>
          <w:p w:rsidR="00F11836" w:rsidRDefault="00F11836" w:rsidP="00611B6A">
            <w:pPr>
              <w:spacing w:before="100" w:beforeAutospacing="1" w:after="100" w:afterAutospacing="1" w:line="240" w:lineRule="auto"/>
              <w:ind w:left="720"/>
              <w:jc w:val="both"/>
              <w:rPr>
                <w:rFonts w:eastAsia="Times New Roman"/>
                <w:lang w:eastAsia="lt-LT"/>
              </w:rPr>
            </w:pPr>
          </w:p>
          <w:p w:rsidR="00F11836" w:rsidRPr="00F11836" w:rsidRDefault="00F11836" w:rsidP="00611B6A">
            <w:pPr>
              <w:spacing w:before="100" w:beforeAutospacing="1" w:after="100" w:afterAutospacing="1" w:line="240" w:lineRule="auto"/>
              <w:ind w:left="720"/>
              <w:jc w:val="both"/>
              <w:rPr>
                <w:rFonts w:eastAsia="Times New Roman"/>
                <w:lang w:eastAsia="lt-LT"/>
              </w:rPr>
            </w:pPr>
          </w:p>
          <w:p w:rsidR="00F11836" w:rsidRPr="00F11836" w:rsidRDefault="00F11836" w:rsidP="00611B6A">
            <w:pPr>
              <w:spacing w:before="100" w:beforeAutospacing="1" w:after="100" w:afterAutospacing="1" w:line="240" w:lineRule="auto"/>
              <w:ind w:left="720"/>
              <w:jc w:val="both"/>
              <w:rPr>
                <w:rFonts w:eastAsia="Times New Roman"/>
                <w:lang w:eastAsia="lt-LT"/>
              </w:rPr>
            </w:pPr>
          </w:p>
          <w:p w:rsidR="00F11836" w:rsidRPr="00F11836" w:rsidRDefault="00F11836" w:rsidP="00611B6A">
            <w:pPr>
              <w:spacing w:before="100" w:beforeAutospacing="1" w:after="100" w:afterAutospacing="1" w:line="240" w:lineRule="auto"/>
              <w:ind w:left="720"/>
              <w:jc w:val="both"/>
              <w:rPr>
                <w:rFonts w:eastAsia="Times New Roman"/>
                <w:lang w:eastAsia="lt-LT"/>
              </w:rPr>
            </w:pPr>
            <w:r w:rsidRPr="00F11836">
              <w:rPr>
                <w:rFonts w:eastAsia="Times New Roman"/>
                <w:b/>
                <w:bCs/>
                <w:lang w:eastAsia="lt-LT"/>
              </w:rPr>
              <w:lastRenderedPageBreak/>
              <w:t>V.LOPŠELIO-DARŽELIO SAVIVALDA</w:t>
            </w:r>
          </w:p>
          <w:p w:rsidR="00F11836" w:rsidRPr="00F11836" w:rsidRDefault="00F11836" w:rsidP="00611B6A">
            <w:pPr>
              <w:spacing w:before="100" w:beforeAutospacing="1" w:after="100" w:afterAutospacing="1" w:line="360" w:lineRule="auto"/>
              <w:ind w:left="567"/>
              <w:jc w:val="both"/>
              <w:rPr>
                <w:rFonts w:eastAsia="Times New Roman"/>
                <w:lang w:eastAsia="lt-LT"/>
              </w:rPr>
            </w:pPr>
            <w:r w:rsidRPr="00F11836">
              <w:rPr>
                <w:rFonts w:eastAsia="Times New Roman"/>
                <w:b/>
                <w:bCs/>
                <w:lang w:eastAsia="lt-LT"/>
              </w:rPr>
              <w:t> </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24. Lopšelyje-darželyje veikia savivaldos institucijos: lopšelio-darželio taryba, mokytojų taryba.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25. Lopšelio-darželio taryba (toliau – Taryba) yra aukščiausia lopšelio-darželio savivaldos institucija. Taryba telkia lopšelio-darželio tėvus (globėjus), mokytojus, vietos bendruomenę demokratiniams lopšelio-darželio valdymui, padeda spręsti lopšelio-darželio aktualius klausimus, atstovauti lopšelio-darželio direktoriui teisėtiems lopšelio-darželio interesams.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26. Taryba renkama dvejiems metams. Į Tarybą lygiomis dalimis tėvus (globėjus) deleguoja visuotinis tėvų susirinkimas, mokytojus – mokytojų taryba, bendruomenės atstovus – lopšelio-darželio darbuotojų susirinkimas.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27. Tarybos posėdžiai šaukiami ne rečiau kaip du kartus per metus. Posėdis yra teisėtas, jei jame dalyvauja ne mažiau kaip du trečdaliai narių. Nutarimai priimami posėdyje dalyvaujančiųjų balsų dauguma. Jei balsai pasiskirsto tolygiai, sprendimą lemia pirmininko balsas. Lopšelio-darželio direktorius Tarybos posėdžiuose gali dalyvauti kviestojo nario teisėmis.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28. Tarybai vadovauja pirmininkas, išrinktas atviru balsavimu pirmame Tarybos posėdyje.</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 Taryba: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29.1.    teikia siūlymų dėl lopšelio-darželio strateginių tikslų, uždavinių ir jų įgyvendinimo priemonių;</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29.2.    aprobuoja lopšelio-darželio strateginį švietimo planą, lopšelio-darželio metinę veiklos programą, lopšelio-darželio vidaus darbo tvarkos taisykles, kitus lopšelio-darželio veiklą reglamentuojančius dokumentus, teikiamus lopšelio-darželio direktoriaus;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29.3.    teikia siūlymų lopšelio-darželio direktoriui dėl lopšelio-darželio nuostatų pakeitimo ar papildymo, lopšelio-darželio vidaus struktūros tobulinimo;</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29.4.    svarsto lopšelio-darželio lėšų naudojimo klausimus;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lastRenderedPageBreak/>
              <w:t>29.5.    išklauso lopšelio-darželio direktoriaus metinę veiklos ataskaitą ir teikia siūlymų lopšelio-darželio direktoriui dėl lopšelio-darželio veiklos tobulinimo;</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29.6.    teikia steigėjui siūlymų dėl lopšelio-darželio materialinio aprūpinimo, veiklos tobulinimo;</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29.7.    svarsto kitų lopšelio-darželio savivaldos institucijų, tėvų (globėjų) ir lopšelio-darželio bendruomenės narių iniciatyvas ir teikia siūlymus lopšelio-darželio direktoriui;</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29.8.    teikia siūlymų dėl lopšelio-darželio darbo tobulinimo, saugių vaikų ugdymo ir darbo sąlygų sudarymo, talkina formuojant lopšelio-darželio materialinius, finansinius ir intelektinius išteklius;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29.9.    svarsto lopšelio-darželio direktoriaus teikiamus klausimus.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30. Tarybos nutarimai yra teisėti, jei jie neprieštarauja teisės aktams.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31. Taryba vieną kartą per metus atsiskaito už savo veiklą lopšelio-darželio bendruomenei.</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32. Mokytojų taryba – nuolat veikianti lopšelio-darželio savivaldos institucija mokytojų profesiniams ir bendriesiems ugdymo klausimams spręsti. Ją sudaro lopšelio-darželio direktorius, visi lopšelyje-darželyje dirbantys mokytojai, sveikatos priežiūros specialistai, švietimo pagalbą teikiantys specialistai, kiti tiesiogiai ugdymo procese dalyvaujantys asmenys.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33. Mokytojų taryba: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33.1.    inicijuoja lopšelio-darželio kaitos procesus;</w:t>
            </w:r>
          </w:p>
          <w:p w:rsidR="00F11836" w:rsidRPr="00F11836" w:rsidRDefault="00740B1B" w:rsidP="00611B6A">
            <w:pPr>
              <w:spacing w:before="100" w:beforeAutospacing="1" w:after="100" w:afterAutospacing="1" w:line="360" w:lineRule="auto"/>
              <w:ind w:firstLine="567"/>
              <w:jc w:val="both"/>
              <w:rPr>
                <w:rFonts w:eastAsia="Times New Roman"/>
                <w:lang w:eastAsia="lt-LT"/>
              </w:rPr>
            </w:pPr>
            <w:r>
              <w:rPr>
                <w:rFonts w:eastAsia="Times New Roman"/>
                <w:lang w:eastAsia="lt-LT"/>
              </w:rPr>
              <w:t>33.2.    formuoja ir</w:t>
            </w:r>
            <w:r w:rsidR="00F11836" w:rsidRPr="00F11836">
              <w:rPr>
                <w:rFonts w:eastAsia="Times New Roman"/>
                <w:lang w:eastAsia="lt-LT"/>
              </w:rPr>
              <w:t xml:space="preserve"> koreguoja veiklos tikslus ir uždavinius;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33.3.    dalyvauja planuojant lopšelio-darželio ugdymo veiklą;</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33.4.    svarsto veiklos ir ugdymo programų įgyvendinimą ir ugdymo rezultatus;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33.5.    aptaria praktinius švietimo reformos įgyvendinimo klausimus, praktinius pedagoginės veiklos tobulinimo būdus, mokytojų pedagoginės ir dalykinės kompetencijos ugdymo galimybes;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 xml:space="preserve">33.6.    teikia lopšelio-darželio administracijai, mokytojų atestavimo komisijai siūlymus dėl </w:t>
            </w:r>
            <w:r w:rsidRPr="00F11836">
              <w:rPr>
                <w:rFonts w:eastAsia="Times New Roman"/>
                <w:lang w:eastAsia="lt-LT"/>
              </w:rPr>
              <w:lastRenderedPageBreak/>
              <w:t>mokytojų kvalifikacijos tobulinimo;</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33.7.    sprendžia kitus mokytojų profesinius ir bendruosius ugdymo klausimus.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34. Mokytojų tarybai vadovauja lopšelio-darželio direktorius.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35. Mokytojų tarybos posėdžius šaukia lopšelio-darželio direktorius. Posėdis yra teisėtas, jei jame dalyvauja du trečdaliai mokytojų tarybos narių. Nutarimai priimami posėdyje dalyvaujančių narių balsų dauguma. Jei balsai pasiskirsto tolygiai, sprendimą lemia pirmininko balsas.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36. Mokytojų taryba svarsto ir priima nutarimus teisės aktų nustatytais ir lopšelio-darželio direktoriaus teikiamais klausimais.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p>
          <w:p w:rsidR="00F11836" w:rsidRPr="00F11836" w:rsidRDefault="00F11836" w:rsidP="00740B1B">
            <w:pPr>
              <w:spacing w:before="100" w:beforeAutospacing="1" w:after="100" w:afterAutospacing="1" w:line="360" w:lineRule="auto"/>
              <w:ind w:firstLine="567"/>
              <w:jc w:val="center"/>
              <w:rPr>
                <w:rFonts w:eastAsia="Times New Roman"/>
                <w:lang w:eastAsia="lt-LT"/>
              </w:rPr>
            </w:pPr>
            <w:r w:rsidRPr="00F11836">
              <w:rPr>
                <w:rFonts w:eastAsia="Times New Roman"/>
                <w:b/>
                <w:bCs/>
                <w:lang w:eastAsia="lt-LT"/>
              </w:rPr>
              <w:t>VI. DARBUOTOJŲ PRIĖMIMAS Į DARBĄ, JŲ DARBO APMOKĖJIMO</w:t>
            </w:r>
          </w:p>
          <w:p w:rsidR="00F11836" w:rsidRPr="00F11836" w:rsidRDefault="00F11836" w:rsidP="00740B1B">
            <w:pPr>
              <w:spacing w:before="100" w:beforeAutospacing="1" w:after="100" w:afterAutospacing="1" w:line="360" w:lineRule="auto"/>
              <w:ind w:firstLine="567"/>
              <w:jc w:val="center"/>
              <w:rPr>
                <w:rFonts w:eastAsia="Times New Roman"/>
                <w:lang w:eastAsia="lt-LT"/>
              </w:rPr>
            </w:pPr>
            <w:r w:rsidRPr="00F11836">
              <w:rPr>
                <w:rFonts w:eastAsia="Times New Roman"/>
                <w:b/>
                <w:bCs/>
                <w:lang w:eastAsia="lt-LT"/>
              </w:rPr>
              <w:t>TVARKA IR ATESTACIJA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b/>
                <w:bCs/>
                <w:lang w:eastAsia="lt-LT"/>
              </w:rPr>
              <w:t> </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37. Darbuotojai į darbą lopšelyje-darželyje priimami ir atleidžiami iš jo vadovaujantis Lietuvos Respublikos darbo kodeksu, Lietuvos Respublikos Vyriausybės nutarimais ir kitais teisės aktais, reglamentuojančiais darbo santykius.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38. Lopšelio-darželio darbuotojams už darbą mokama Lietuvos Respublikos įstatymų ir kitų teisės aktų nustatyta tvarka.</w:t>
            </w:r>
          </w:p>
          <w:p w:rsid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39. Lopšelio-darželio direktorius, direktoriaus pavaduotojas ugdymui, mokytojai, švietimo pagalbą teikiantys specialistai atestuojami ir kvalifikaciją tobulina Lietuvos Respublikos įstatymų, Lietuvos Respublikos Vyriausybės nutarimų, Lietuvos Respublikos švietimo ir mokslo ministro įsakymų nustatyta tvarka.</w:t>
            </w:r>
          </w:p>
          <w:p w:rsidR="00F11836" w:rsidRDefault="00F11836" w:rsidP="00611B6A">
            <w:pPr>
              <w:spacing w:before="100" w:beforeAutospacing="1" w:after="100" w:afterAutospacing="1" w:line="360" w:lineRule="auto"/>
              <w:ind w:firstLine="567"/>
              <w:jc w:val="both"/>
              <w:rPr>
                <w:rFonts w:eastAsia="Times New Roman"/>
                <w:lang w:eastAsia="lt-LT"/>
              </w:rPr>
            </w:pPr>
          </w:p>
          <w:p w:rsidR="00F11836" w:rsidRPr="00F11836" w:rsidRDefault="00F11836" w:rsidP="00611B6A">
            <w:pPr>
              <w:spacing w:before="100" w:beforeAutospacing="1" w:after="100" w:afterAutospacing="1" w:line="360" w:lineRule="auto"/>
              <w:ind w:firstLine="567"/>
              <w:jc w:val="both"/>
              <w:rPr>
                <w:rFonts w:eastAsia="Times New Roman"/>
                <w:lang w:eastAsia="lt-LT"/>
              </w:rPr>
            </w:pPr>
          </w:p>
          <w:p w:rsidR="00F11836" w:rsidRPr="00F11836" w:rsidRDefault="00F11836" w:rsidP="00740B1B">
            <w:pPr>
              <w:spacing w:before="100" w:beforeAutospacing="1" w:after="100" w:afterAutospacing="1" w:line="360" w:lineRule="auto"/>
              <w:ind w:firstLine="567"/>
              <w:jc w:val="center"/>
              <w:rPr>
                <w:rFonts w:eastAsia="Times New Roman"/>
                <w:lang w:eastAsia="lt-LT"/>
              </w:rPr>
            </w:pPr>
            <w:r w:rsidRPr="00F11836">
              <w:rPr>
                <w:rFonts w:eastAsia="Times New Roman"/>
                <w:b/>
                <w:bCs/>
                <w:lang w:eastAsia="lt-LT"/>
              </w:rPr>
              <w:lastRenderedPageBreak/>
              <w:t>VII. LOPŠELIO-DARŽELIO TURTAS, LĖŠOS, JŲ NAUDOJIMO TVARKA</w:t>
            </w:r>
          </w:p>
          <w:p w:rsidR="00F11836" w:rsidRPr="00F11836" w:rsidRDefault="00F11836" w:rsidP="00740B1B">
            <w:pPr>
              <w:spacing w:before="100" w:beforeAutospacing="1" w:after="100" w:afterAutospacing="1" w:line="360" w:lineRule="auto"/>
              <w:ind w:firstLine="567"/>
              <w:jc w:val="center"/>
              <w:rPr>
                <w:rFonts w:eastAsia="Times New Roman"/>
                <w:lang w:eastAsia="lt-LT"/>
              </w:rPr>
            </w:pPr>
            <w:r w:rsidRPr="00F11836">
              <w:rPr>
                <w:rFonts w:eastAsia="Times New Roman"/>
                <w:b/>
                <w:bCs/>
                <w:lang w:eastAsia="lt-LT"/>
              </w:rPr>
              <w:t>IR FINANSINĖS VEIKLOS KONTROLĖ</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40. Lopšelis-darželis valdo ir naudoja patikėjimo teise steigėjo perduotą turtą, disponuoja juo įstatymų ir steigėjo nustatyta tvarka.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41. Lopšelio-darželio lėšos: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41.1.    valstybė</w:t>
            </w:r>
            <w:r w:rsidR="00611B6A">
              <w:rPr>
                <w:rFonts w:eastAsia="Times New Roman"/>
                <w:lang w:eastAsia="lt-LT"/>
              </w:rPr>
              <w:t>s biudžeto specialiųjų tikslinių</w:t>
            </w:r>
            <w:r w:rsidRPr="00F11836">
              <w:rPr>
                <w:rFonts w:eastAsia="Times New Roman"/>
                <w:lang w:eastAsia="lt-LT"/>
              </w:rPr>
              <w:t xml:space="preserve"> dotacijų steigėjo biudžetui skirtos lėšos ir steigėjo biudžeto lėšos, skiriamos pagal patvirtintas sąmatas;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41.2.    pajamos už teikiamas paslaugas;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41.3.    fondų, organizacijų, kitų juridinių ir fizinių asmenų dovanotos ar kitaip teisėtais būdais perduotos lėšos, tikslinės paskirties lėšos pagal pavedimus;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41.4.    kitos teisėtu būtu įgytos lėšos.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42. Lopšelio-darželio lėšos naudojamos teisės aktų nustatyta tvarka.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43. Lopšelis-darželis teisės aktų nustatyta tvarka savarankiškai vykdo finansinę ūkinę veiklą.</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44. Lopšelyje-darželyje finansines operacija vykdo lopšelio-darželio buhalteris. Buhalterinė apskaita tvarkoma vadovaujantis biudžetinių įstaigų buhalterinės apskaitos taisyklėmis. Lietuvos Respublikos Vyriausybės nutarimais ir kitais teisės aktais.</w:t>
            </w:r>
          </w:p>
          <w:p w:rsid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45. Lopšelio-darželio finansinės veiklos kontrolę vykdo Valstybės kontrolės įgaliotos institucijos ir steigėjas.</w:t>
            </w:r>
          </w:p>
          <w:p w:rsidR="00F11836" w:rsidRDefault="00F11836" w:rsidP="00611B6A">
            <w:pPr>
              <w:spacing w:before="100" w:beforeAutospacing="1" w:after="100" w:afterAutospacing="1" w:line="360" w:lineRule="auto"/>
              <w:ind w:firstLine="567"/>
              <w:jc w:val="both"/>
              <w:rPr>
                <w:rFonts w:eastAsia="Times New Roman"/>
                <w:lang w:eastAsia="lt-LT"/>
              </w:rPr>
            </w:pPr>
          </w:p>
          <w:p w:rsidR="00F11836" w:rsidRDefault="00F11836" w:rsidP="00611B6A">
            <w:pPr>
              <w:spacing w:before="100" w:beforeAutospacing="1" w:after="100" w:afterAutospacing="1" w:line="360" w:lineRule="auto"/>
              <w:ind w:firstLine="567"/>
              <w:jc w:val="both"/>
              <w:rPr>
                <w:rFonts w:eastAsia="Times New Roman"/>
                <w:lang w:eastAsia="lt-LT"/>
              </w:rPr>
            </w:pPr>
          </w:p>
          <w:p w:rsidR="00F11836" w:rsidRDefault="00F11836" w:rsidP="00611B6A">
            <w:pPr>
              <w:spacing w:before="100" w:beforeAutospacing="1" w:after="100" w:afterAutospacing="1" w:line="360" w:lineRule="auto"/>
              <w:ind w:firstLine="567"/>
              <w:jc w:val="both"/>
              <w:rPr>
                <w:rFonts w:eastAsia="Times New Roman"/>
                <w:lang w:eastAsia="lt-LT"/>
              </w:rPr>
            </w:pPr>
          </w:p>
          <w:p w:rsidR="00F11836" w:rsidRDefault="00F11836" w:rsidP="00611B6A">
            <w:pPr>
              <w:spacing w:before="100" w:beforeAutospacing="1" w:after="100" w:afterAutospacing="1" w:line="360" w:lineRule="auto"/>
              <w:ind w:firstLine="567"/>
              <w:jc w:val="both"/>
              <w:rPr>
                <w:rFonts w:eastAsia="Times New Roman"/>
                <w:lang w:eastAsia="lt-LT"/>
              </w:rPr>
            </w:pPr>
          </w:p>
          <w:p w:rsidR="00F11836" w:rsidRPr="00F11836" w:rsidRDefault="00F11836" w:rsidP="00611B6A">
            <w:pPr>
              <w:spacing w:before="100" w:beforeAutospacing="1" w:after="100" w:afterAutospacing="1" w:line="360" w:lineRule="auto"/>
              <w:jc w:val="both"/>
              <w:rPr>
                <w:rFonts w:eastAsia="Times New Roman"/>
                <w:lang w:eastAsia="lt-LT"/>
              </w:rPr>
            </w:pPr>
          </w:p>
          <w:p w:rsidR="00F11836" w:rsidRPr="00F11836" w:rsidRDefault="00F11836" w:rsidP="00740B1B">
            <w:pPr>
              <w:spacing w:before="100" w:beforeAutospacing="1" w:after="100" w:afterAutospacing="1" w:line="360" w:lineRule="auto"/>
              <w:ind w:firstLine="567"/>
              <w:jc w:val="center"/>
              <w:rPr>
                <w:rFonts w:eastAsia="Times New Roman"/>
                <w:lang w:eastAsia="lt-LT"/>
              </w:rPr>
            </w:pPr>
            <w:r w:rsidRPr="00F11836">
              <w:rPr>
                <w:rFonts w:eastAsia="Times New Roman"/>
                <w:b/>
                <w:bCs/>
                <w:lang w:eastAsia="lt-LT"/>
              </w:rPr>
              <w:t>VIII. BAIGIAMOSIOS NUOSTATOS</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b/>
                <w:bCs/>
                <w:lang w:eastAsia="lt-LT"/>
              </w:rPr>
              <w:t> </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46. Lopšelio-darželio nuostatus, suderintus su Taryba, tvirtina, keičia ir papildo Kauno miesto savivaldybės taryba.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47. Lopšelio-darželio nuostatai keičiami ir papildomi steigėjo, lopšelio-darželio direktoriaus ar Tarybos iniciatyva.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48. Lopšelis-darželis registruojamas Juridinių asmenų registre teisės aktų nustatyta tvarka.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r w:rsidRPr="00F11836">
              <w:rPr>
                <w:rFonts w:eastAsia="Times New Roman"/>
                <w:lang w:eastAsia="lt-LT"/>
              </w:rPr>
              <w:t>49. Lopšelis-darželis reorganizuojamas, likviduojamas ar pertvarkomas teisės aktų nustatyta tvarka.</w:t>
            </w:r>
          </w:p>
          <w:p w:rsidR="00F11836" w:rsidRPr="00F11836" w:rsidRDefault="00F11836" w:rsidP="00611B6A">
            <w:pPr>
              <w:spacing w:before="100" w:beforeAutospacing="1" w:after="100" w:afterAutospacing="1" w:line="360" w:lineRule="auto"/>
              <w:ind w:firstLine="567"/>
              <w:jc w:val="both"/>
              <w:rPr>
                <w:rFonts w:eastAsia="Times New Roman"/>
                <w:lang w:eastAsia="lt-LT"/>
              </w:rPr>
            </w:pPr>
          </w:p>
          <w:p w:rsidR="00F11836" w:rsidRPr="00F11836" w:rsidRDefault="00F11836" w:rsidP="00611B6A">
            <w:pPr>
              <w:spacing w:before="100" w:beforeAutospacing="1" w:after="100" w:afterAutospacing="1" w:line="360" w:lineRule="auto"/>
              <w:jc w:val="both"/>
              <w:rPr>
                <w:rFonts w:eastAsia="Times New Roman"/>
                <w:lang w:eastAsia="lt-LT"/>
              </w:rPr>
            </w:pPr>
            <w:r w:rsidRPr="00F11836">
              <w:rPr>
                <w:rFonts w:eastAsia="Times New Roman"/>
                <w:lang w:eastAsia="lt-LT"/>
              </w:rPr>
              <w:t xml:space="preserve">Kauno lopšelio-darželio „Pasaka“ direktorė                                                    </w:t>
            </w:r>
            <w:proofErr w:type="spellStart"/>
            <w:r w:rsidRPr="00F11836">
              <w:rPr>
                <w:rFonts w:eastAsia="Times New Roman"/>
                <w:lang w:eastAsia="lt-LT"/>
              </w:rPr>
              <w:t>Gendrutė</w:t>
            </w:r>
            <w:proofErr w:type="spellEnd"/>
            <w:r w:rsidRPr="00F11836">
              <w:rPr>
                <w:rFonts w:eastAsia="Times New Roman"/>
                <w:lang w:eastAsia="lt-LT"/>
              </w:rPr>
              <w:t xml:space="preserve"> </w:t>
            </w:r>
            <w:proofErr w:type="spellStart"/>
            <w:r w:rsidRPr="00F11836">
              <w:rPr>
                <w:rFonts w:eastAsia="Times New Roman"/>
                <w:lang w:eastAsia="lt-LT"/>
              </w:rPr>
              <w:t>Lazdinienė</w:t>
            </w:r>
            <w:proofErr w:type="spellEnd"/>
          </w:p>
          <w:p w:rsidR="00F11836" w:rsidRPr="00F11836" w:rsidRDefault="00F11836" w:rsidP="00611B6A">
            <w:pPr>
              <w:spacing w:before="100" w:beforeAutospacing="1" w:after="100" w:afterAutospacing="1" w:line="240" w:lineRule="auto"/>
              <w:jc w:val="both"/>
              <w:rPr>
                <w:rFonts w:eastAsia="Times New Roman"/>
                <w:lang w:eastAsia="lt-LT"/>
              </w:rPr>
            </w:pPr>
          </w:p>
        </w:tc>
      </w:tr>
    </w:tbl>
    <w:p w:rsidR="00A4750E" w:rsidRPr="00F11836" w:rsidRDefault="00A4750E" w:rsidP="00611B6A">
      <w:pPr>
        <w:jc w:val="both"/>
      </w:pPr>
    </w:p>
    <w:sectPr w:rsidR="00A4750E" w:rsidRPr="00F11836" w:rsidSect="00A4750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6A2"/>
    <w:multiLevelType w:val="multilevel"/>
    <w:tmpl w:val="9956DF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1D170E"/>
    <w:multiLevelType w:val="multilevel"/>
    <w:tmpl w:val="5194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A69A7"/>
    <w:multiLevelType w:val="multilevel"/>
    <w:tmpl w:val="CCD6B8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4DB0CF7"/>
    <w:multiLevelType w:val="multilevel"/>
    <w:tmpl w:val="42B0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C3CAD"/>
    <w:multiLevelType w:val="multilevel"/>
    <w:tmpl w:val="07C4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C0802"/>
    <w:multiLevelType w:val="multilevel"/>
    <w:tmpl w:val="C0DC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65D12"/>
    <w:multiLevelType w:val="multilevel"/>
    <w:tmpl w:val="9F66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AA684E"/>
    <w:multiLevelType w:val="multilevel"/>
    <w:tmpl w:val="98BE32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55D3286"/>
    <w:multiLevelType w:val="multilevel"/>
    <w:tmpl w:val="EE54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96419"/>
    <w:multiLevelType w:val="multilevel"/>
    <w:tmpl w:val="65841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D4F18"/>
    <w:multiLevelType w:val="multilevel"/>
    <w:tmpl w:val="1FD4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B3C2E"/>
    <w:multiLevelType w:val="multilevel"/>
    <w:tmpl w:val="CC7676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F1B0A0B"/>
    <w:multiLevelType w:val="multilevel"/>
    <w:tmpl w:val="EC2278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2"/>
  </w:num>
  <w:num w:numId="3">
    <w:abstractNumId w:val="1"/>
  </w:num>
  <w:num w:numId="4">
    <w:abstractNumId w:val="2"/>
  </w:num>
  <w:num w:numId="5">
    <w:abstractNumId w:val="4"/>
  </w:num>
  <w:num w:numId="6">
    <w:abstractNumId w:val="8"/>
  </w:num>
  <w:num w:numId="7">
    <w:abstractNumId w:val="3"/>
  </w:num>
  <w:num w:numId="8">
    <w:abstractNumId w:val="11"/>
  </w:num>
  <w:num w:numId="9">
    <w:abstractNumId w:val="10"/>
  </w:num>
  <w:num w:numId="10">
    <w:abstractNumId w:val="7"/>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F11836"/>
    <w:rsid w:val="0039237D"/>
    <w:rsid w:val="00611B6A"/>
    <w:rsid w:val="00740B1B"/>
    <w:rsid w:val="00A4750E"/>
    <w:rsid w:val="00BD680A"/>
    <w:rsid w:val="00F118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750E"/>
  </w:style>
  <w:style w:type="paragraph" w:styleId="Antrat3">
    <w:name w:val="heading 3"/>
    <w:basedOn w:val="prastasis"/>
    <w:link w:val="Antrat3Diagrama"/>
    <w:uiPriority w:val="9"/>
    <w:qFormat/>
    <w:rsid w:val="00F11836"/>
    <w:pPr>
      <w:spacing w:before="100" w:beforeAutospacing="1" w:after="100" w:afterAutospacing="1" w:line="240" w:lineRule="auto"/>
      <w:outlineLvl w:val="2"/>
    </w:pPr>
    <w:rPr>
      <w:rFonts w:eastAsia="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F11836"/>
    <w:rPr>
      <w:rFonts w:eastAsia="Times New Roman"/>
      <w:b/>
      <w:bCs/>
      <w:sz w:val="27"/>
      <w:szCs w:val="27"/>
      <w:lang w:eastAsia="lt-LT"/>
    </w:rPr>
  </w:style>
  <w:style w:type="character" w:styleId="Hipersaitas">
    <w:name w:val="Hyperlink"/>
    <w:basedOn w:val="Numatytasispastraiposriftas"/>
    <w:uiPriority w:val="99"/>
    <w:semiHidden/>
    <w:unhideWhenUsed/>
    <w:rsid w:val="00F11836"/>
    <w:rPr>
      <w:color w:val="0000FF"/>
      <w:u w:val="single"/>
    </w:rPr>
  </w:style>
  <w:style w:type="paragraph" w:styleId="Z-Formospradia">
    <w:name w:val="HTML Top of Form"/>
    <w:basedOn w:val="prastasis"/>
    <w:next w:val="prastasis"/>
    <w:link w:val="Z-FormospradiaDiagrama"/>
    <w:hidden/>
    <w:uiPriority w:val="99"/>
    <w:semiHidden/>
    <w:unhideWhenUsed/>
    <w:rsid w:val="00F11836"/>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F11836"/>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F11836"/>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F11836"/>
    <w:rPr>
      <w:rFonts w:ascii="Arial" w:eastAsia="Times New Roman" w:hAnsi="Arial" w:cs="Arial"/>
      <w:vanish/>
      <w:sz w:val="16"/>
      <w:szCs w:val="16"/>
      <w:lang w:eastAsia="lt-LT"/>
    </w:rPr>
  </w:style>
  <w:style w:type="character" w:styleId="Grietas">
    <w:name w:val="Strong"/>
    <w:basedOn w:val="Numatytasispastraiposriftas"/>
    <w:uiPriority w:val="22"/>
    <w:qFormat/>
    <w:rsid w:val="00F11836"/>
    <w:rPr>
      <w:b/>
      <w:bCs/>
    </w:rPr>
  </w:style>
  <w:style w:type="character" w:customStyle="1" w:styleId="small">
    <w:name w:val="small"/>
    <w:basedOn w:val="Numatytasispastraiposriftas"/>
    <w:rsid w:val="00F11836"/>
  </w:style>
  <w:style w:type="paragraph" w:styleId="prastasistinklapis">
    <w:name w:val="Normal (Web)"/>
    <w:basedOn w:val="prastasis"/>
    <w:uiPriority w:val="99"/>
    <w:unhideWhenUsed/>
    <w:rsid w:val="00F11836"/>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F11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261016">
      <w:bodyDiv w:val="1"/>
      <w:marLeft w:val="0"/>
      <w:marRight w:val="0"/>
      <w:marTop w:val="0"/>
      <w:marBottom w:val="0"/>
      <w:divBdr>
        <w:top w:val="none" w:sz="0" w:space="0" w:color="auto"/>
        <w:left w:val="none" w:sz="0" w:space="0" w:color="auto"/>
        <w:bottom w:val="none" w:sz="0" w:space="0" w:color="auto"/>
        <w:right w:val="none" w:sz="0" w:space="0" w:color="auto"/>
      </w:divBdr>
      <w:divsChild>
        <w:div w:id="1123228844">
          <w:marLeft w:val="0"/>
          <w:marRight w:val="0"/>
          <w:marTop w:val="0"/>
          <w:marBottom w:val="0"/>
          <w:divBdr>
            <w:top w:val="none" w:sz="0" w:space="0" w:color="auto"/>
            <w:left w:val="none" w:sz="0" w:space="0" w:color="auto"/>
            <w:bottom w:val="none" w:sz="0" w:space="0" w:color="auto"/>
            <w:right w:val="none" w:sz="0" w:space="0" w:color="auto"/>
          </w:divBdr>
          <w:divsChild>
            <w:div w:id="574054402">
              <w:marLeft w:val="0"/>
              <w:marRight w:val="0"/>
              <w:marTop w:val="0"/>
              <w:marBottom w:val="0"/>
              <w:divBdr>
                <w:top w:val="none" w:sz="0" w:space="0" w:color="auto"/>
                <w:left w:val="none" w:sz="0" w:space="0" w:color="auto"/>
                <w:bottom w:val="none" w:sz="0" w:space="0" w:color="auto"/>
                <w:right w:val="none" w:sz="0" w:space="0" w:color="auto"/>
              </w:divBdr>
              <w:divsChild>
                <w:div w:id="1278028171">
                  <w:marLeft w:val="0"/>
                  <w:marRight w:val="0"/>
                  <w:marTop w:val="0"/>
                  <w:marBottom w:val="0"/>
                  <w:divBdr>
                    <w:top w:val="none" w:sz="0" w:space="0" w:color="auto"/>
                    <w:left w:val="none" w:sz="0" w:space="0" w:color="auto"/>
                    <w:bottom w:val="none" w:sz="0" w:space="0" w:color="auto"/>
                    <w:right w:val="none" w:sz="0" w:space="0" w:color="auto"/>
                  </w:divBdr>
                  <w:divsChild>
                    <w:div w:id="211699799">
                      <w:marLeft w:val="0"/>
                      <w:marRight w:val="0"/>
                      <w:marTop w:val="0"/>
                      <w:marBottom w:val="0"/>
                      <w:divBdr>
                        <w:top w:val="none" w:sz="0" w:space="0" w:color="auto"/>
                        <w:left w:val="none" w:sz="0" w:space="0" w:color="auto"/>
                        <w:bottom w:val="none" w:sz="0" w:space="0" w:color="auto"/>
                        <w:right w:val="none" w:sz="0" w:space="0" w:color="auto"/>
                      </w:divBdr>
                      <w:divsChild>
                        <w:div w:id="921567522">
                          <w:marLeft w:val="0"/>
                          <w:marRight w:val="0"/>
                          <w:marTop w:val="0"/>
                          <w:marBottom w:val="0"/>
                          <w:divBdr>
                            <w:top w:val="none" w:sz="0" w:space="0" w:color="auto"/>
                            <w:left w:val="none" w:sz="0" w:space="0" w:color="auto"/>
                            <w:bottom w:val="none" w:sz="0" w:space="0" w:color="auto"/>
                            <w:right w:val="none" w:sz="0" w:space="0" w:color="auto"/>
                          </w:divBdr>
                          <w:divsChild>
                            <w:div w:id="1674533339">
                              <w:marLeft w:val="0"/>
                              <w:marRight w:val="0"/>
                              <w:marTop w:val="0"/>
                              <w:marBottom w:val="0"/>
                              <w:divBdr>
                                <w:top w:val="none" w:sz="0" w:space="0" w:color="auto"/>
                                <w:left w:val="none" w:sz="0" w:space="0" w:color="auto"/>
                                <w:bottom w:val="none" w:sz="0" w:space="0" w:color="auto"/>
                                <w:right w:val="none" w:sz="0" w:space="0" w:color="auto"/>
                              </w:divBdr>
                              <w:divsChild>
                                <w:div w:id="1116026266">
                                  <w:marLeft w:val="0"/>
                                  <w:marRight w:val="0"/>
                                  <w:marTop w:val="0"/>
                                  <w:marBottom w:val="0"/>
                                  <w:divBdr>
                                    <w:top w:val="none" w:sz="0" w:space="0" w:color="auto"/>
                                    <w:left w:val="none" w:sz="0" w:space="0" w:color="auto"/>
                                    <w:bottom w:val="none" w:sz="0" w:space="0" w:color="auto"/>
                                    <w:right w:val="none" w:sz="0" w:space="0" w:color="auto"/>
                                  </w:divBdr>
                                  <w:divsChild>
                                    <w:div w:id="6620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90132">
                  <w:marLeft w:val="0"/>
                  <w:marRight w:val="0"/>
                  <w:marTop w:val="0"/>
                  <w:marBottom w:val="0"/>
                  <w:divBdr>
                    <w:top w:val="none" w:sz="0" w:space="0" w:color="auto"/>
                    <w:left w:val="none" w:sz="0" w:space="0" w:color="auto"/>
                    <w:bottom w:val="none" w:sz="0" w:space="0" w:color="auto"/>
                    <w:right w:val="none" w:sz="0" w:space="0" w:color="auto"/>
                  </w:divBdr>
                  <w:divsChild>
                    <w:div w:id="1699627197">
                      <w:marLeft w:val="0"/>
                      <w:marRight w:val="0"/>
                      <w:marTop w:val="0"/>
                      <w:marBottom w:val="0"/>
                      <w:divBdr>
                        <w:top w:val="none" w:sz="0" w:space="0" w:color="auto"/>
                        <w:left w:val="none" w:sz="0" w:space="0" w:color="auto"/>
                        <w:bottom w:val="none" w:sz="0" w:space="0" w:color="auto"/>
                        <w:right w:val="none" w:sz="0" w:space="0" w:color="auto"/>
                      </w:divBdr>
                      <w:divsChild>
                        <w:div w:id="578633345">
                          <w:marLeft w:val="0"/>
                          <w:marRight w:val="0"/>
                          <w:marTop w:val="0"/>
                          <w:marBottom w:val="0"/>
                          <w:divBdr>
                            <w:top w:val="none" w:sz="0" w:space="0" w:color="auto"/>
                            <w:left w:val="none" w:sz="0" w:space="0" w:color="auto"/>
                            <w:bottom w:val="none" w:sz="0" w:space="0" w:color="auto"/>
                            <w:right w:val="none" w:sz="0" w:space="0" w:color="auto"/>
                          </w:divBdr>
                          <w:divsChild>
                            <w:div w:id="2110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2052">
                  <w:marLeft w:val="0"/>
                  <w:marRight w:val="0"/>
                  <w:marTop w:val="0"/>
                  <w:marBottom w:val="0"/>
                  <w:divBdr>
                    <w:top w:val="none" w:sz="0" w:space="0" w:color="auto"/>
                    <w:left w:val="none" w:sz="0" w:space="0" w:color="auto"/>
                    <w:bottom w:val="none" w:sz="0" w:space="0" w:color="auto"/>
                    <w:right w:val="none" w:sz="0" w:space="0" w:color="auto"/>
                  </w:divBdr>
                  <w:divsChild>
                    <w:div w:id="486359597">
                      <w:marLeft w:val="0"/>
                      <w:marRight w:val="0"/>
                      <w:marTop w:val="0"/>
                      <w:marBottom w:val="0"/>
                      <w:divBdr>
                        <w:top w:val="none" w:sz="0" w:space="0" w:color="auto"/>
                        <w:left w:val="none" w:sz="0" w:space="0" w:color="auto"/>
                        <w:bottom w:val="none" w:sz="0" w:space="0" w:color="auto"/>
                        <w:right w:val="none" w:sz="0" w:space="0" w:color="auto"/>
                      </w:divBdr>
                      <w:divsChild>
                        <w:div w:id="1106730331">
                          <w:marLeft w:val="0"/>
                          <w:marRight w:val="0"/>
                          <w:marTop w:val="0"/>
                          <w:marBottom w:val="0"/>
                          <w:divBdr>
                            <w:top w:val="none" w:sz="0" w:space="0" w:color="auto"/>
                            <w:left w:val="none" w:sz="0" w:space="0" w:color="auto"/>
                            <w:bottom w:val="none" w:sz="0" w:space="0" w:color="auto"/>
                            <w:right w:val="none" w:sz="0" w:space="0" w:color="auto"/>
                          </w:divBdr>
                          <w:divsChild>
                            <w:div w:id="1504710512">
                              <w:marLeft w:val="0"/>
                              <w:marRight w:val="0"/>
                              <w:marTop w:val="0"/>
                              <w:marBottom w:val="0"/>
                              <w:divBdr>
                                <w:top w:val="none" w:sz="0" w:space="0" w:color="auto"/>
                                <w:left w:val="none" w:sz="0" w:space="0" w:color="auto"/>
                                <w:bottom w:val="none" w:sz="0" w:space="0" w:color="auto"/>
                                <w:right w:val="none" w:sz="0" w:space="0" w:color="auto"/>
                              </w:divBdr>
                              <w:divsChild>
                                <w:div w:id="2118058300">
                                  <w:marLeft w:val="0"/>
                                  <w:marRight w:val="0"/>
                                  <w:marTop w:val="0"/>
                                  <w:marBottom w:val="0"/>
                                  <w:divBdr>
                                    <w:top w:val="none" w:sz="0" w:space="0" w:color="auto"/>
                                    <w:left w:val="none" w:sz="0" w:space="0" w:color="auto"/>
                                    <w:bottom w:val="none" w:sz="0" w:space="0" w:color="auto"/>
                                    <w:right w:val="none" w:sz="0" w:space="0" w:color="auto"/>
                                  </w:divBdr>
                                  <w:divsChild>
                                    <w:div w:id="1166558991">
                                      <w:marLeft w:val="0"/>
                                      <w:marRight w:val="0"/>
                                      <w:marTop w:val="0"/>
                                      <w:marBottom w:val="0"/>
                                      <w:divBdr>
                                        <w:top w:val="none" w:sz="0" w:space="0" w:color="auto"/>
                                        <w:left w:val="none" w:sz="0" w:space="0" w:color="auto"/>
                                        <w:bottom w:val="none" w:sz="0" w:space="0" w:color="auto"/>
                                        <w:right w:val="none" w:sz="0" w:space="0" w:color="auto"/>
                                      </w:divBdr>
                                    </w:div>
                                    <w:div w:id="556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15187">
                  <w:marLeft w:val="0"/>
                  <w:marRight w:val="0"/>
                  <w:marTop w:val="0"/>
                  <w:marBottom w:val="0"/>
                  <w:divBdr>
                    <w:top w:val="none" w:sz="0" w:space="0" w:color="auto"/>
                    <w:left w:val="none" w:sz="0" w:space="0" w:color="auto"/>
                    <w:bottom w:val="none" w:sz="0" w:space="0" w:color="auto"/>
                    <w:right w:val="none" w:sz="0" w:space="0" w:color="auto"/>
                  </w:divBdr>
                  <w:divsChild>
                    <w:div w:id="91635642">
                      <w:marLeft w:val="0"/>
                      <w:marRight w:val="0"/>
                      <w:marTop w:val="0"/>
                      <w:marBottom w:val="0"/>
                      <w:divBdr>
                        <w:top w:val="none" w:sz="0" w:space="0" w:color="auto"/>
                        <w:left w:val="none" w:sz="0" w:space="0" w:color="auto"/>
                        <w:bottom w:val="none" w:sz="0" w:space="0" w:color="auto"/>
                        <w:right w:val="none" w:sz="0" w:space="0" w:color="auto"/>
                      </w:divBdr>
                      <w:divsChild>
                        <w:div w:id="1959751021">
                          <w:marLeft w:val="0"/>
                          <w:marRight w:val="0"/>
                          <w:marTop w:val="0"/>
                          <w:marBottom w:val="0"/>
                          <w:divBdr>
                            <w:top w:val="none" w:sz="0" w:space="0" w:color="auto"/>
                            <w:left w:val="none" w:sz="0" w:space="0" w:color="auto"/>
                            <w:bottom w:val="none" w:sz="0" w:space="0" w:color="auto"/>
                            <w:right w:val="none" w:sz="0" w:space="0" w:color="auto"/>
                          </w:divBdr>
                          <w:divsChild>
                            <w:div w:id="2115132258">
                              <w:marLeft w:val="0"/>
                              <w:marRight w:val="0"/>
                              <w:marTop w:val="0"/>
                              <w:marBottom w:val="0"/>
                              <w:divBdr>
                                <w:top w:val="none" w:sz="0" w:space="0" w:color="auto"/>
                                <w:left w:val="none" w:sz="0" w:space="0" w:color="auto"/>
                                <w:bottom w:val="none" w:sz="0" w:space="0" w:color="auto"/>
                                <w:right w:val="none" w:sz="0" w:space="0" w:color="auto"/>
                              </w:divBdr>
                              <w:divsChild>
                                <w:div w:id="1045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3825">
          <w:marLeft w:val="0"/>
          <w:marRight w:val="0"/>
          <w:marTop w:val="0"/>
          <w:marBottom w:val="0"/>
          <w:divBdr>
            <w:top w:val="none" w:sz="0" w:space="0" w:color="auto"/>
            <w:left w:val="none" w:sz="0" w:space="0" w:color="auto"/>
            <w:bottom w:val="none" w:sz="0" w:space="0" w:color="auto"/>
            <w:right w:val="none" w:sz="0" w:space="0" w:color="auto"/>
          </w:divBdr>
          <w:divsChild>
            <w:div w:id="964385255">
              <w:marLeft w:val="0"/>
              <w:marRight w:val="0"/>
              <w:marTop w:val="0"/>
              <w:marBottom w:val="0"/>
              <w:divBdr>
                <w:top w:val="none" w:sz="0" w:space="0" w:color="auto"/>
                <w:left w:val="none" w:sz="0" w:space="0" w:color="auto"/>
                <w:bottom w:val="none" w:sz="0" w:space="0" w:color="auto"/>
                <w:right w:val="none" w:sz="0" w:space="0" w:color="auto"/>
              </w:divBdr>
              <w:divsChild>
                <w:div w:id="2107798417">
                  <w:marLeft w:val="0"/>
                  <w:marRight w:val="0"/>
                  <w:marTop w:val="0"/>
                  <w:marBottom w:val="0"/>
                  <w:divBdr>
                    <w:top w:val="none" w:sz="0" w:space="0" w:color="auto"/>
                    <w:left w:val="none" w:sz="0" w:space="0" w:color="auto"/>
                    <w:bottom w:val="none" w:sz="0" w:space="0" w:color="auto"/>
                    <w:right w:val="none" w:sz="0" w:space="0" w:color="auto"/>
                  </w:divBdr>
                  <w:divsChild>
                    <w:div w:id="1802993526">
                      <w:marLeft w:val="0"/>
                      <w:marRight w:val="0"/>
                      <w:marTop w:val="0"/>
                      <w:marBottom w:val="0"/>
                      <w:divBdr>
                        <w:top w:val="none" w:sz="0" w:space="0" w:color="auto"/>
                        <w:left w:val="none" w:sz="0" w:space="0" w:color="auto"/>
                        <w:bottom w:val="none" w:sz="0" w:space="0" w:color="auto"/>
                        <w:right w:val="none" w:sz="0" w:space="0" w:color="auto"/>
                      </w:divBdr>
                      <w:divsChild>
                        <w:div w:id="20915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4979">
              <w:marLeft w:val="0"/>
              <w:marRight w:val="0"/>
              <w:marTop w:val="0"/>
              <w:marBottom w:val="0"/>
              <w:divBdr>
                <w:top w:val="none" w:sz="0" w:space="0" w:color="auto"/>
                <w:left w:val="none" w:sz="0" w:space="0" w:color="auto"/>
                <w:bottom w:val="none" w:sz="0" w:space="0" w:color="auto"/>
                <w:right w:val="none" w:sz="0" w:space="0" w:color="auto"/>
              </w:divBdr>
              <w:divsChild>
                <w:div w:id="223419666">
                  <w:marLeft w:val="0"/>
                  <w:marRight w:val="0"/>
                  <w:marTop w:val="0"/>
                  <w:marBottom w:val="0"/>
                  <w:divBdr>
                    <w:top w:val="none" w:sz="0" w:space="0" w:color="auto"/>
                    <w:left w:val="none" w:sz="0" w:space="0" w:color="auto"/>
                    <w:bottom w:val="none" w:sz="0" w:space="0" w:color="auto"/>
                    <w:right w:val="none" w:sz="0" w:space="0" w:color="auto"/>
                  </w:divBdr>
                  <w:divsChild>
                    <w:div w:id="1574705774">
                      <w:marLeft w:val="0"/>
                      <w:marRight w:val="0"/>
                      <w:marTop w:val="0"/>
                      <w:marBottom w:val="0"/>
                      <w:divBdr>
                        <w:top w:val="none" w:sz="0" w:space="0" w:color="auto"/>
                        <w:left w:val="none" w:sz="0" w:space="0" w:color="auto"/>
                        <w:bottom w:val="none" w:sz="0" w:space="0" w:color="auto"/>
                        <w:right w:val="none" w:sz="0" w:space="0" w:color="auto"/>
                      </w:divBdr>
                      <w:divsChild>
                        <w:div w:id="1309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3282">
              <w:marLeft w:val="0"/>
              <w:marRight w:val="0"/>
              <w:marTop w:val="0"/>
              <w:marBottom w:val="0"/>
              <w:divBdr>
                <w:top w:val="none" w:sz="0" w:space="0" w:color="auto"/>
                <w:left w:val="none" w:sz="0" w:space="0" w:color="auto"/>
                <w:bottom w:val="none" w:sz="0" w:space="0" w:color="auto"/>
                <w:right w:val="none" w:sz="0" w:space="0" w:color="auto"/>
              </w:divBdr>
              <w:divsChild>
                <w:div w:id="774903101">
                  <w:marLeft w:val="0"/>
                  <w:marRight w:val="0"/>
                  <w:marTop w:val="0"/>
                  <w:marBottom w:val="0"/>
                  <w:divBdr>
                    <w:top w:val="none" w:sz="0" w:space="0" w:color="auto"/>
                    <w:left w:val="none" w:sz="0" w:space="0" w:color="auto"/>
                    <w:bottom w:val="none" w:sz="0" w:space="0" w:color="auto"/>
                    <w:right w:val="none" w:sz="0" w:space="0" w:color="auto"/>
                  </w:divBdr>
                  <w:divsChild>
                    <w:div w:id="1741828367">
                      <w:marLeft w:val="0"/>
                      <w:marRight w:val="0"/>
                      <w:marTop w:val="0"/>
                      <w:marBottom w:val="0"/>
                      <w:divBdr>
                        <w:top w:val="none" w:sz="0" w:space="0" w:color="auto"/>
                        <w:left w:val="none" w:sz="0" w:space="0" w:color="auto"/>
                        <w:bottom w:val="none" w:sz="0" w:space="0" w:color="auto"/>
                        <w:right w:val="none" w:sz="0" w:space="0" w:color="auto"/>
                      </w:divBdr>
                      <w:divsChild>
                        <w:div w:id="6348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1DF8C-0C99-49A5-8536-76BFB8FB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10745</Words>
  <Characters>6126</Characters>
  <Application>Microsoft Office Word</Application>
  <DocSecurity>0</DocSecurity>
  <Lines>51</Lines>
  <Paragraphs>33</Paragraphs>
  <ScaleCrop>false</ScaleCrop>
  <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2016-04-05T08:23:00Z</dcterms:created>
  <dcterms:modified xsi:type="dcterms:W3CDTF">2016-04-05T08:26:00Z</dcterms:modified>
</cp:coreProperties>
</file>